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49DDF">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14:paraId="3DDB5200">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行政执法事项目录清单</w:t>
      </w:r>
    </w:p>
    <w:p w14:paraId="578A025D">
      <w:pPr>
        <w:jc w:val="left"/>
        <w:rPr>
          <w:rFonts w:hint="default"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填报单位（盖章）：乡宁县林业局                 联系人和联系方式：杨华杰 153****3331</w:t>
      </w:r>
    </w:p>
    <w:tbl>
      <w:tblPr>
        <w:tblStyle w:val="5"/>
        <w:tblW w:w="13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18"/>
        <w:gridCol w:w="1019"/>
        <w:gridCol w:w="5151"/>
        <w:gridCol w:w="1338"/>
        <w:gridCol w:w="1409"/>
        <w:gridCol w:w="603"/>
      </w:tblGrid>
      <w:tr w14:paraId="67C3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590" w:type="dxa"/>
            <w:vAlign w:val="center"/>
          </w:tcPr>
          <w:p w14:paraId="4A83913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序号</w:t>
            </w:r>
          </w:p>
        </w:tc>
        <w:tc>
          <w:tcPr>
            <w:tcW w:w="3318" w:type="dxa"/>
            <w:vAlign w:val="center"/>
          </w:tcPr>
          <w:p w14:paraId="33B9174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事项名称</w:t>
            </w:r>
          </w:p>
        </w:tc>
        <w:tc>
          <w:tcPr>
            <w:tcW w:w="1019" w:type="dxa"/>
            <w:vAlign w:val="center"/>
          </w:tcPr>
          <w:p w14:paraId="08C3519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事项类型</w:t>
            </w:r>
          </w:p>
        </w:tc>
        <w:tc>
          <w:tcPr>
            <w:tcW w:w="5151" w:type="dxa"/>
            <w:vAlign w:val="center"/>
          </w:tcPr>
          <w:p w14:paraId="2AB46BA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事项依据</w:t>
            </w:r>
          </w:p>
        </w:tc>
        <w:tc>
          <w:tcPr>
            <w:tcW w:w="1338" w:type="dxa"/>
            <w:vAlign w:val="center"/>
          </w:tcPr>
          <w:p w14:paraId="7015A6F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责任主体</w:t>
            </w:r>
          </w:p>
        </w:tc>
        <w:tc>
          <w:tcPr>
            <w:tcW w:w="1409" w:type="dxa"/>
            <w:vAlign w:val="center"/>
          </w:tcPr>
          <w:p w14:paraId="5DB2DA2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实施主体</w:t>
            </w:r>
          </w:p>
        </w:tc>
        <w:tc>
          <w:tcPr>
            <w:tcW w:w="603" w:type="dxa"/>
            <w:vAlign w:val="center"/>
          </w:tcPr>
          <w:p w14:paraId="0981B58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eastAsia="黑体" w:cs="黑体"/>
                <w:sz w:val="24"/>
                <w:szCs w:val="24"/>
                <w:vertAlign w:val="baseline"/>
                <w:lang w:val="en-US" w:eastAsia="zh-CN"/>
              </w:rPr>
            </w:pPr>
            <w:r>
              <w:rPr>
                <w:rFonts w:hint="eastAsia" w:ascii="Times New Roman" w:hAnsi="Times New Roman" w:eastAsia="黑体" w:cs="黑体"/>
                <w:sz w:val="24"/>
                <w:szCs w:val="24"/>
                <w:vertAlign w:val="baseline"/>
                <w:lang w:val="en-US" w:eastAsia="zh-CN"/>
              </w:rPr>
              <w:t>备注</w:t>
            </w:r>
          </w:p>
        </w:tc>
      </w:tr>
      <w:tr w14:paraId="12C8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Align w:val="center"/>
          </w:tcPr>
          <w:p w14:paraId="178274A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318" w:type="dxa"/>
            <w:vAlign w:val="center"/>
          </w:tcPr>
          <w:p w14:paraId="4D5D2A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对盗伐森林或者其他林木的</w:t>
            </w:r>
            <w:bookmarkStart w:id="7" w:name="_GoBack"/>
            <w:bookmarkEnd w:id="7"/>
            <w:r>
              <w:rPr>
                <w:rFonts w:hint="eastAsia" w:ascii="仿宋_GB2312" w:hAnsi="仿宋_GB2312" w:eastAsia="仿宋_GB2312" w:cs="仿宋_GB2312"/>
                <w:sz w:val="21"/>
                <w:szCs w:val="21"/>
                <w:vertAlign w:val="baseline"/>
                <w:lang w:val="en-US" w:eastAsia="zh-CN"/>
              </w:rPr>
              <w:t>处罚</w:t>
            </w:r>
          </w:p>
        </w:tc>
        <w:tc>
          <w:tcPr>
            <w:tcW w:w="1019" w:type="dxa"/>
            <w:vAlign w:val="center"/>
          </w:tcPr>
          <w:p w14:paraId="7039514A">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DFE2C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7C992C7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第一款 盗伐森林或者其他林木的，依法赔偿损失；由林业主管部门责令补种盗伐株数十倍的树木，没收盗伐的林木或者变卖所得，并处盗伐林木价值三倍以上十倍以下的罚款。</w:t>
            </w:r>
          </w:p>
        </w:tc>
        <w:tc>
          <w:tcPr>
            <w:tcW w:w="1338" w:type="dxa"/>
            <w:vAlign w:val="center"/>
          </w:tcPr>
          <w:p w14:paraId="0C1ABCE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07CA3A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07F15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p>
        </w:tc>
      </w:tr>
      <w:tr w14:paraId="7E7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90" w:type="dxa"/>
            <w:vAlign w:val="center"/>
          </w:tcPr>
          <w:p w14:paraId="6B471A0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bookmarkStart w:id="0" w:name="OLE_LINK4" w:colFirst="4" w:colLast="4"/>
            <w:r>
              <w:rPr>
                <w:rFonts w:hint="eastAsia" w:ascii="仿宋_GB2312" w:hAnsi="仿宋_GB2312" w:eastAsia="仿宋_GB2312" w:cs="仿宋_GB2312"/>
                <w:i w:val="0"/>
                <w:iCs w:val="0"/>
                <w:color w:val="000000"/>
                <w:kern w:val="0"/>
                <w:sz w:val="21"/>
                <w:szCs w:val="21"/>
                <w:u w:val="none"/>
                <w:lang w:val="en-US" w:eastAsia="zh-CN" w:bidi="ar"/>
              </w:rPr>
              <w:t>2</w:t>
            </w:r>
          </w:p>
        </w:tc>
        <w:tc>
          <w:tcPr>
            <w:tcW w:w="3318" w:type="dxa"/>
            <w:vAlign w:val="center"/>
          </w:tcPr>
          <w:p w14:paraId="7F519D4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对买卖林木采伐许可证、木材运输证件、批准出口文件、允许进出口证明书的处罚</w:t>
            </w:r>
          </w:p>
        </w:tc>
        <w:tc>
          <w:tcPr>
            <w:tcW w:w="1019" w:type="dxa"/>
            <w:vAlign w:val="center"/>
          </w:tcPr>
          <w:p w14:paraId="66B29EB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40F82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58CC25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tc>
        <w:tc>
          <w:tcPr>
            <w:tcW w:w="1338" w:type="dxa"/>
            <w:vAlign w:val="center"/>
          </w:tcPr>
          <w:p w14:paraId="4A82320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235FB18">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16F67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p>
        </w:tc>
      </w:tr>
      <w:bookmarkEnd w:id="0"/>
      <w:tr w14:paraId="53DF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90" w:type="dxa"/>
            <w:vAlign w:val="center"/>
          </w:tcPr>
          <w:p w14:paraId="3876739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bookmarkStart w:id="1" w:name="OLE_LINK2" w:colFirst="4" w:colLast="4"/>
            <w:bookmarkStart w:id="2" w:name="OLE_LINK7" w:colFirst="5" w:colLast="5"/>
            <w:bookmarkStart w:id="3" w:name="OLE_LINK1" w:colFirst="2" w:colLast="2"/>
            <w:r>
              <w:rPr>
                <w:rFonts w:hint="eastAsia" w:ascii="仿宋_GB2312" w:hAnsi="仿宋_GB2312" w:eastAsia="仿宋_GB2312" w:cs="仿宋_GB2312"/>
                <w:i w:val="0"/>
                <w:iCs w:val="0"/>
                <w:color w:val="000000"/>
                <w:kern w:val="0"/>
                <w:sz w:val="21"/>
                <w:szCs w:val="21"/>
                <w:u w:val="none"/>
                <w:lang w:val="en-US" w:eastAsia="zh-CN" w:bidi="ar"/>
              </w:rPr>
              <w:t>3</w:t>
            </w:r>
          </w:p>
        </w:tc>
        <w:tc>
          <w:tcPr>
            <w:tcW w:w="3318" w:type="dxa"/>
            <w:vAlign w:val="center"/>
          </w:tcPr>
          <w:p w14:paraId="51375DF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对在林区非法收购明知是盗伐、滥伐林木的处罚</w:t>
            </w:r>
          </w:p>
        </w:tc>
        <w:tc>
          <w:tcPr>
            <w:tcW w:w="1019" w:type="dxa"/>
            <w:vAlign w:val="center"/>
          </w:tcPr>
          <w:p w14:paraId="629E95C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93A5C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36A5360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tc>
        <w:tc>
          <w:tcPr>
            <w:tcW w:w="1338" w:type="dxa"/>
            <w:vAlign w:val="center"/>
          </w:tcPr>
          <w:p w14:paraId="5ADDA8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D43867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3B46BE08">
            <w:pPr>
              <w:jc w:val="center"/>
              <w:rPr>
                <w:rFonts w:hint="eastAsia" w:ascii="仿宋_GB2312" w:hAnsi="仿宋_GB2312" w:eastAsia="仿宋_GB2312" w:cs="仿宋_GB2312"/>
                <w:sz w:val="21"/>
                <w:szCs w:val="21"/>
                <w:vertAlign w:val="baseline"/>
                <w:lang w:val="en-US" w:eastAsia="zh-CN"/>
              </w:rPr>
            </w:pPr>
          </w:p>
        </w:tc>
      </w:tr>
      <w:bookmarkEnd w:id="1"/>
      <w:bookmarkEnd w:id="2"/>
      <w:bookmarkEnd w:id="3"/>
      <w:tr w14:paraId="1CEC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90" w:type="dxa"/>
            <w:vAlign w:val="center"/>
          </w:tcPr>
          <w:p w14:paraId="3F75429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318" w:type="dxa"/>
            <w:vAlign w:val="center"/>
          </w:tcPr>
          <w:p w14:paraId="58C97F0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对进行开垦、采石、采砂、采土、采种、采脂、挖苗、挖根、采松针和其他活动或者违反操作技术规程采脂、挖笋、掘根、剥树皮及过度修枝，致使森林、林木受到毁坏的处罚</w:t>
            </w:r>
          </w:p>
        </w:tc>
        <w:tc>
          <w:tcPr>
            <w:tcW w:w="1019" w:type="dxa"/>
            <w:vAlign w:val="center"/>
          </w:tcPr>
          <w:p w14:paraId="5EA79F9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0CAD25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《中华人民共和国森林法》第四十四条  进行开垦、采石、采砂、采土、采种、采脂和其他活动，致使森林、林木受到毁坏的，依法赔偿损失；由林业主管部门责令停止违法行为，补种毁坏株数一倍以上三倍以下的树木，可以处毁坏林木价值一倍以上五倍以下的罚款。</w:t>
            </w:r>
          </w:p>
        </w:tc>
        <w:tc>
          <w:tcPr>
            <w:tcW w:w="1338" w:type="dxa"/>
            <w:vAlign w:val="center"/>
          </w:tcPr>
          <w:p w14:paraId="64ED8D3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42343D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4AEB88C2">
            <w:pPr>
              <w:jc w:val="center"/>
              <w:rPr>
                <w:rFonts w:hint="eastAsia" w:ascii="仿宋_GB2312" w:hAnsi="仿宋_GB2312" w:eastAsia="仿宋_GB2312" w:cs="仿宋_GB2312"/>
                <w:sz w:val="21"/>
                <w:szCs w:val="21"/>
                <w:vertAlign w:val="baseline"/>
                <w:lang w:val="en-US" w:eastAsia="zh-CN"/>
              </w:rPr>
            </w:pPr>
          </w:p>
        </w:tc>
      </w:tr>
      <w:tr w14:paraId="6657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590" w:type="dxa"/>
            <w:vAlign w:val="center"/>
          </w:tcPr>
          <w:p w14:paraId="6375FD8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318" w:type="dxa"/>
            <w:vAlign w:val="center"/>
          </w:tcPr>
          <w:p w14:paraId="5BDFEEA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进行开垦、采石、挖砂、采土、采种、挖苗、挖根、采松针等活动，对森林、林木未造成毁坏的或者被开垦的林地上没有森林、林木</w:t>
            </w:r>
          </w:p>
        </w:tc>
        <w:tc>
          <w:tcPr>
            <w:tcW w:w="1019" w:type="dxa"/>
            <w:vAlign w:val="center"/>
          </w:tcPr>
          <w:p w14:paraId="62BAC1A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48560B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121C6FD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4105FA7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第四十一条第二款  擅自开垦林地，对森林、林木未造成毁坏或者被开垦的林地上没有森林、林木的，由县级以上人民政府林业主管部门责令停止违法行为，限期恢复原状，可以处非法开垦林地每平方米10元以下的罚款。</w:t>
            </w:r>
          </w:p>
        </w:tc>
        <w:tc>
          <w:tcPr>
            <w:tcW w:w="1338" w:type="dxa"/>
            <w:vAlign w:val="center"/>
          </w:tcPr>
          <w:p w14:paraId="084C746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1FD77A8">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D33C6D6">
            <w:pPr>
              <w:jc w:val="center"/>
              <w:rPr>
                <w:rFonts w:hint="eastAsia" w:ascii="仿宋_GB2312" w:hAnsi="仿宋_GB2312" w:eastAsia="仿宋_GB2312" w:cs="仿宋_GB2312"/>
                <w:sz w:val="21"/>
                <w:szCs w:val="21"/>
                <w:vertAlign w:val="baseline"/>
                <w:lang w:val="en-US" w:eastAsia="zh-CN"/>
              </w:rPr>
            </w:pPr>
          </w:p>
        </w:tc>
      </w:tr>
      <w:tr w14:paraId="6100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590" w:type="dxa"/>
            <w:vAlign w:val="center"/>
          </w:tcPr>
          <w:p w14:paraId="697989E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318" w:type="dxa"/>
            <w:vAlign w:val="center"/>
          </w:tcPr>
          <w:p w14:paraId="6BD6BDC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对在幼林地和特种用途林内砍柴、放牧致使森林、林木受到毁坏的处罚</w:t>
            </w:r>
          </w:p>
        </w:tc>
        <w:tc>
          <w:tcPr>
            <w:tcW w:w="1019" w:type="dxa"/>
            <w:vAlign w:val="center"/>
          </w:tcPr>
          <w:p w14:paraId="570FD49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DF90FB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4B58BC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第四十四条第二款  违反本法规定，在幼林地和特种用途林内砍柴、放牧致使森林、林木受到毁坏的，依法赔偿损失；由林业主管部门责令停止违法行为，补种毁坏株数一倍以上三倍以下的树木。</w:t>
            </w:r>
          </w:p>
        </w:tc>
        <w:tc>
          <w:tcPr>
            <w:tcW w:w="1338" w:type="dxa"/>
            <w:vAlign w:val="center"/>
          </w:tcPr>
          <w:p w14:paraId="566BE50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7DF088D">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9C3055D">
            <w:pPr>
              <w:jc w:val="center"/>
              <w:rPr>
                <w:rFonts w:hint="eastAsia" w:ascii="仿宋_GB2312" w:hAnsi="仿宋_GB2312" w:eastAsia="仿宋_GB2312" w:cs="仿宋_GB2312"/>
                <w:sz w:val="21"/>
                <w:szCs w:val="21"/>
                <w:vertAlign w:val="baseline"/>
                <w:lang w:val="en-US" w:eastAsia="zh-CN"/>
              </w:rPr>
            </w:pPr>
          </w:p>
        </w:tc>
      </w:tr>
      <w:tr w14:paraId="43CB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590" w:type="dxa"/>
            <w:vAlign w:val="center"/>
          </w:tcPr>
          <w:p w14:paraId="70F1B65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318" w:type="dxa"/>
            <w:vAlign w:val="center"/>
          </w:tcPr>
          <w:p w14:paraId="5F8E545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对采伐林木的单位或者个人没有按照规定完成更新造林任务的处罚</w:t>
            </w:r>
          </w:p>
        </w:tc>
        <w:tc>
          <w:tcPr>
            <w:tcW w:w="1019" w:type="dxa"/>
            <w:vAlign w:val="center"/>
          </w:tcPr>
          <w:p w14:paraId="509A33B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C93C59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w:t>
            </w:r>
          </w:p>
          <w:p w14:paraId="56B3E6C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第四十五条  采伐林木的单位或者个人没有按照规定完成更新造林任务的，发放采伐许可证的部门有权不再发给采伐许可证，直到完成更新造林任务为止；情节严重的，可以由林业主管部门处以罚款。</w:t>
            </w:r>
          </w:p>
        </w:tc>
        <w:tc>
          <w:tcPr>
            <w:tcW w:w="1338" w:type="dxa"/>
            <w:vAlign w:val="center"/>
          </w:tcPr>
          <w:p w14:paraId="7C17878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DABE55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070A60F">
            <w:pPr>
              <w:jc w:val="center"/>
              <w:rPr>
                <w:rFonts w:hint="eastAsia" w:ascii="仿宋_GB2312" w:hAnsi="仿宋_GB2312" w:eastAsia="仿宋_GB2312" w:cs="仿宋_GB2312"/>
                <w:sz w:val="21"/>
                <w:szCs w:val="21"/>
                <w:vertAlign w:val="baseline"/>
                <w:lang w:val="en-US" w:eastAsia="zh-CN"/>
              </w:rPr>
            </w:pPr>
          </w:p>
        </w:tc>
      </w:tr>
      <w:tr w14:paraId="3DE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590" w:type="dxa"/>
            <w:vAlign w:val="center"/>
          </w:tcPr>
          <w:p w14:paraId="2530B1F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318" w:type="dxa"/>
            <w:vAlign w:val="center"/>
          </w:tcPr>
          <w:p w14:paraId="3E1AC52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对未经批准，擅自在林区经营（含加工）木材的处罚</w:t>
            </w:r>
          </w:p>
        </w:tc>
        <w:tc>
          <w:tcPr>
            <w:tcW w:w="1019" w:type="dxa"/>
            <w:vAlign w:val="center"/>
          </w:tcPr>
          <w:p w14:paraId="1BF4602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67587D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3DE31C7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3262B7B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第四十条  违反本条例规定，未经批准，擅自在林区经营（含加工）木材的，由县级以上人民政府林业主管部门没收非法经营的木材和违法所得，并处违法所得2倍以下的罚款。</w:t>
            </w:r>
          </w:p>
        </w:tc>
        <w:tc>
          <w:tcPr>
            <w:tcW w:w="1338" w:type="dxa"/>
            <w:vAlign w:val="center"/>
          </w:tcPr>
          <w:p w14:paraId="6C7892D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23B4EC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04C89B0">
            <w:pPr>
              <w:jc w:val="center"/>
              <w:rPr>
                <w:rFonts w:hint="eastAsia" w:ascii="仿宋_GB2312" w:hAnsi="仿宋_GB2312" w:eastAsia="仿宋_GB2312" w:cs="仿宋_GB2312"/>
                <w:sz w:val="21"/>
                <w:szCs w:val="21"/>
                <w:vertAlign w:val="baseline"/>
                <w:lang w:val="en-US" w:eastAsia="zh-CN"/>
              </w:rPr>
            </w:pPr>
          </w:p>
        </w:tc>
      </w:tr>
      <w:tr w14:paraId="0730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590" w:type="dxa"/>
            <w:vAlign w:val="center"/>
          </w:tcPr>
          <w:p w14:paraId="25EB2B3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3318" w:type="dxa"/>
            <w:vAlign w:val="center"/>
          </w:tcPr>
          <w:p w14:paraId="74DEFC5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对未经县级以上人民政府林业主管部门审核同意，擅自改变林地用途或者临时占用林地，逾期不归还的处罚</w:t>
            </w:r>
          </w:p>
        </w:tc>
        <w:tc>
          <w:tcPr>
            <w:tcW w:w="1019" w:type="dxa"/>
            <w:vAlign w:val="center"/>
          </w:tcPr>
          <w:p w14:paraId="578833B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3CE975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582C7F5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4B3D570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1338" w:type="dxa"/>
            <w:vAlign w:val="center"/>
          </w:tcPr>
          <w:p w14:paraId="1385BD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E0462C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44427D7">
            <w:pPr>
              <w:jc w:val="center"/>
              <w:rPr>
                <w:rFonts w:hint="eastAsia" w:ascii="仿宋_GB2312" w:hAnsi="仿宋_GB2312" w:eastAsia="仿宋_GB2312" w:cs="仿宋_GB2312"/>
                <w:sz w:val="21"/>
                <w:szCs w:val="21"/>
                <w:vertAlign w:val="baseline"/>
                <w:lang w:val="en-US" w:eastAsia="zh-CN"/>
              </w:rPr>
            </w:pPr>
          </w:p>
        </w:tc>
      </w:tr>
      <w:tr w14:paraId="6978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590" w:type="dxa"/>
            <w:vAlign w:val="center"/>
          </w:tcPr>
          <w:p w14:paraId="147359C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3318" w:type="dxa"/>
            <w:vAlign w:val="center"/>
          </w:tcPr>
          <w:p w14:paraId="200BFB1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对未经批准，擅自将防护林和特种用途林改变为其他林种的处罚</w:t>
            </w:r>
          </w:p>
        </w:tc>
        <w:tc>
          <w:tcPr>
            <w:tcW w:w="1019" w:type="dxa"/>
            <w:vAlign w:val="center"/>
          </w:tcPr>
          <w:p w14:paraId="750B1E3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D9FE54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《中华人民共和国森林法实施条例》</w:t>
            </w:r>
          </w:p>
          <w:p w14:paraId="156C66C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（国务院令第278号）</w:t>
            </w:r>
          </w:p>
          <w:p w14:paraId="463C87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1338" w:type="dxa"/>
            <w:vAlign w:val="center"/>
          </w:tcPr>
          <w:p w14:paraId="26BCA2B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CC0801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67B9BA7">
            <w:pPr>
              <w:jc w:val="center"/>
              <w:rPr>
                <w:rFonts w:hint="eastAsia" w:ascii="仿宋_GB2312" w:hAnsi="仿宋_GB2312" w:eastAsia="仿宋_GB2312" w:cs="仿宋_GB2312"/>
                <w:sz w:val="21"/>
                <w:szCs w:val="21"/>
                <w:vertAlign w:val="baseline"/>
                <w:lang w:val="en-US" w:eastAsia="zh-CN"/>
              </w:rPr>
            </w:pPr>
          </w:p>
        </w:tc>
      </w:tr>
      <w:tr w14:paraId="5E16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590" w:type="dxa"/>
            <w:vAlign w:val="center"/>
          </w:tcPr>
          <w:p w14:paraId="6150CEF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3318" w:type="dxa"/>
            <w:vAlign w:val="center"/>
          </w:tcPr>
          <w:p w14:paraId="044A2BB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对侵占、非法利用国有、集体森林、林木、林地进行旅游开发的处罚</w:t>
            </w:r>
          </w:p>
        </w:tc>
        <w:tc>
          <w:tcPr>
            <w:tcW w:w="1019" w:type="dxa"/>
            <w:vAlign w:val="center"/>
          </w:tcPr>
          <w:p w14:paraId="40D2FD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77AA6F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《山西省实施〈中华人民共和国森林法〉办法》</w:t>
            </w:r>
          </w:p>
          <w:p w14:paraId="26463A2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  违反本办法，有下列行为之一的，由县级以上林业主管部门或者森林公安机关处罚：(一)侵占、非法利用国有、集体森林、林木、林地进行旅游开发的，责令停止违法行为，限期改正；造成森林、林木毁坏的，依法赔偿损失，补种毁坏株数一倍以上三倍以下的树木，可以处毁坏林木价值一倍以上五倍以下的罚款；　</w:t>
            </w:r>
          </w:p>
        </w:tc>
        <w:tc>
          <w:tcPr>
            <w:tcW w:w="1338" w:type="dxa"/>
            <w:vAlign w:val="center"/>
          </w:tcPr>
          <w:p w14:paraId="6FE89AF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CB1CE4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3C4AFD4">
            <w:pPr>
              <w:jc w:val="center"/>
              <w:rPr>
                <w:rFonts w:hint="eastAsia" w:ascii="仿宋_GB2312" w:hAnsi="仿宋_GB2312" w:eastAsia="仿宋_GB2312" w:cs="仿宋_GB2312"/>
                <w:sz w:val="21"/>
                <w:szCs w:val="21"/>
                <w:vertAlign w:val="baseline"/>
                <w:lang w:val="en-US" w:eastAsia="zh-CN"/>
              </w:rPr>
            </w:pPr>
          </w:p>
        </w:tc>
      </w:tr>
      <w:tr w14:paraId="54CE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590" w:type="dxa"/>
            <w:vAlign w:val="center"/>
          </w:tcPr>
          <w:p w14:paraId="1D0B0E2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3318" w:type="dxa"/>
            <w:vAlign w:val="center"/>
          </w:tcPr>
          <w:p w14:paraId="77F22EA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对擅自占用林地修筑道路、架设线路、埋设管线，致使森林、林木受到毁坏的处罚</w:t>
            </w:r>
          </w:p>
        </w:tc>
        <w:tc>
          <w:tcPr>
            <w:tcW w:w="1019" w:type="dxa"/>
            <w:vAlign w:val="center"/>
          </w:tcPr>
          <w:p w14:paraId="2D2664B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E9E42E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《山西省实施〈中华人民共和国森林法〉办法》</w:t>
            </w:r>
          </w:p>
          <w:p w14:paraId="73C90BD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违反本办法，有下列行为之一的，由县级以上林业主管部门或者森林公安机关处罚：（四)擅自占用林地修筑道路、架设线路、埋设管线，致使森林、林木受到毁坏的，依法赔偿损失，责令停止违法行为，补种毁坏株数一倍以上三倍以下的树木，可以处毁坏林木价值一倍以上五倍以下的罚款；　</w:t>
            </w:r>
          </w:p>
        </w:tc>
        <w:tc>
          <w:tcPr>
            <w:tcW w:w="1338" w:type="dxa"/>
            <w:vAlign w:val="center"/>
          </w:tcPr>
          <w:p w14:paraId="6A97C56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A9CBEF8">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E445AF5">
            <w:pPr>
              <w:jc w:val="center"/>
              <w:rPr>
                <w:rFonts w:hint="eastAsia" w:ascii="仿宋_GB2312" w:hAnsi="仿宋_GB2312" w:eastAsia="仿宋_GB2312" w:cs="仿宋_GB2312"/>
                <w:sz w:val="21"/>
                <w:szCs w:val="21"/>
                <w:vertAlign w:val="baseline"/>
                <w:lang w:val="en-US" w:eastAsia="zh-CN"/>
              </w:rPr>
            </w:pPr>
          </w:p>
        </w:tc>
      </w:tr>
      <w:tr w14:paraId="0C2E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590" w:type="dxa"/>
            <w:vAlign w:val="center"/>
          </w:tcPr>
          <w:p w14:paraId="0D1BB3B9">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3318" w:type="dxa"/>
            <w:vAlign w:val="center"/>
          </w:tcPr>
          <w:p w14:paraId="04C9D53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对品种测试、试验和种子质量检验机构伪造测试、试验、检验数据或者出具虚假证明的处罚</w:t>
            </w:r>
          </w:p>
        </w:tc>
        <w:tc>
          <w:tcPr>
            <w:tcW w:w="1019" w:type="dxa"/>
            <w:vAlign w:val="center"/>
          </w:tcPr>
          <w:p w14:paraId="03E8287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04E7FC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w:t>
            </w:r>
          </w:p>
        </w:tc>
        <w:tc>
          <w:tcPr>
            <w:tcW w:w="1338" w:type="dxa"/>
            <w:vAlign w:val="center"/>
          </w:tcPr>
          <w:p w14:paraId="4694559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3ECFAC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BF4FFB3">
            <w:pPr>
              <w:jc w:val="center"/>
              <w:rPr>
                <w:rFonts w:hint="eastAsia" w:ascii="仿宋_GB2312" w:hAnsi="仿宋_GB2312" w:eastAsia="仿宋_GB2312" w:cs="仿宋_GB2312"/>
                <w:sz w:val="21"/>
                <w:szCs w:val="21"/>
                <w:vertAlign w:val="baseline"/>
                <w:lang w:val="en-US" w:eastAsia="zh-CN"/>
              </w:rPr>
            </w:pPr>
          </w:p>
        </w:tc>
      </w:tr>
      <w:tr w14:paraId="563D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590" w:type="dxa"/>
            <w:vAlign w:val="center"/>
          </w:tcPr>
          <w:p w14:paraId="192880E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3318" w:type="dxa"/>
            <w:vAlign w:val="center"/>
          </w:tcPr>
          <w:p w14:paraId="1FF38E7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对侵犯植物新品种权、假冒授权品种的处罚</w:t>
            </w:r>
          </w:p>
        </w:tc>
        <w:tc>
          <w:tcPr>
            <w:tcW w:w="1019" w:type="dxa"/>
            <w:vAlign w:val="center"/>
          </w:tcPr>
          <w:p w14:paraId="4DF75B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4C3099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三条…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1338" w:type="dxa"/>
            <w:vAlign w:val="center"/>
          </w:tcPr>
          <w:p w14:paraId="72250B6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54E661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9C88294">
            <w:pPr>
              <w:jc w:val="center"/>
              <w:rPr>
                <w:rFonts w:hint="eastAsia" w:ascii="仿宋_GB2312" w:hAnsi="仿宋_GB2312" w:eastAsia="仿宋_GB2312" w:cs="仿宋_GB2312"/>
                <w:sz w:val="21"/>
                <w:szCs w:val="21"/>
                <w:vertAlign w:val="baseline"/>
                <w:lang w:val="en-US" w:eastAsia="zh-CN"/>
              </w:rPr>
            </w:pPr>
          </w:p>
        </w:tc>
      </w:tr>
      <w:tr w14:paraId="644E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590" w:type="dxa"/>
            <w:vAlign w:val="center"/>
          </w:tcPr>
          <w:p w14:paraId="365C79C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3318" w:type="dxa"/>
            <w:vAlign w:val="center"/>
          </w:tcPr>
          <w:p w14:paraId="5FD4033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对生产经营假种子的处罚</w:t>
            </w:r>
          </w:p>
        </w:tc>
        <w:tc>
          <w:tcPr>
            <w:tcW w:w="1019" w:type="dxa"/>
            <w:vAlign w:val="center"/>
          </w:tcPr>
          <w:p w14:paraId="3EB3005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91D4A6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五条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1338" w:type="dxa"/>
            <w:vAlign w:val="center"/>
          </w:tcPr>
          <w:p w14:paraId="084CFF7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224392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4C1384E">
            <w:pPr>
              <w:jc w:val="center"/>
              <w:rPr>
                <w:rFonts w:hint="eastAsia" w:ascii="仿宋_GB2312" w:hAnsi="仿宋_GB2312" w:eastAsia="仿宋_GB2312" w:cs="仿宋_GB2312"/>
                <w:sz w:val="21"/>
                <w:szCs w:val="21"/>
                <w:vertAlign w:val="baseline"/>
                <w:lang w:val="en-US" w:eastAsia="zh-CN"/>
              </w:rPr>
            </w:pPr>
          </w:p>
        </w:tc>
      </w:tr>
      <w:tr w14:paraId="7E74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590" w:type="dxa"/>
            <w:vAlign w:val="center"/>
          </w:tcPr>
          <w:p w14:paraId="331E8E2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3318" w:type="dxa"/>
            <w:vAlign w:val="center"/>
          </w:tcPr>
          <w:p w14:paraId="0756EF3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对生产经营劣种子的处罚</w:t>
            </w:r>
          </w:p>
        </w:tc>
        <w:tc>
          <w:tcPr>
            <w:tcW w:w="1019" w:type="dxa"/>
            <w:vAlign w:val="center"/>
          </w:tcPr>
          <w:p w14:paraId="5D30499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029C06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七十六条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1338" w:type="dxa"/>
            <w:vAlign w:val="center"/>
          </w:tcPr>
          <w:p w14:paraId="5AFD53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EEED3A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E7CE9A8">
            <w:pPr>
              <w:jc w:val="center"/>
              <w:rPr>
                <w:rFonts w:hint="eastAsia" w:ascii="仿宋_GB2312" w:hAnsi="仿宋_GB2312" w:eastAsia="仿宋_GB2312" w:cs="仿宋_GB2312"/>
                <w:sz w:val="21"/>
                <w:szCs w:val="21"/>
                <w:vertAlign w:val="baseline"/>
                <w:lang w:val="en-US" w:eastAsia="zh-CN"/>
              </w:rPr>
            </w:pPr>
          </w:p>
        </w:tc>
      </w:tr>
      <w:tr w14:paraId="1D76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590" w:type="dxa"/>
            <w:vAlign w:val="center"/>
          </w:tcPr>
          <w:p w14:paraId="4DEAB6A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3318" w:type="dxa"/>
            <w:vAlign w:val="center"/>
          </w:tcPr>
          <w:p w14:paraId="792B63E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对未取得种子生产经营许可证生产经营种子、以欺骗、贿赂等不正当手段取得种子生产经营许可证、未按照种子生产经营许可证的规定生产经营种子、伪造、变造、买卖、租借种子生产经营许可证的处罚</w:t>
            </w:r>
          </w:p>
        </w:tc>
        <w:tc>
          <w:tcPr>
            <w:tcW w:w="1019" w:type="dxa"/>
            <w:vAlign w:val="center"/>
          </w:tcPr>
          <w:p w14:paraId="78461DB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9E8A5EA">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w:t>
            </w:r>
            <w:r>
              <w:rPr>
                <w:rFonts w:hint="eastAsia" w:ascii="仿宋_GB2312" w:hAnsi="仿宋_GB2312" w:eastAsia="仿宋_GB2312" w:cs="仿宋_GB2312"/>
                <w:spacing w:val="-6"/>
                <w:sz w:val="21"/>
                <w:szCs w:val="21"/>
                <w:vertAlign w:val="baseline"/>
                <w:lang w:val="en-US" w:eastAsia="zh-CN"/>
              </w:rPr>
              <w:t>不正当手段取得种子生产经营许可证的；（三）未按照种子生产经营许可证的规定生产经营种子的；（四）伪造、变造、买卖、租借种子生产经营许可证的</w:t>
            </w:r>
            <w:r>
              <w:rPr>
                <w:rFonts w:hint="eastAsia" w:ascii="仿宋_GB2312" w:hAnsi="仿宋_GB2312" w:eastAsia="仿宋_GB2312" w:cs="仿宋_GB2312"/>
                <w:sz w:val="21"/>
                <w:szCs w:val="21"/>
                <w:vertAlign w:val="baseline"/>
                <w:lang w:val="en-US" w:eastAsia="zh-CN"/>
              </w:rPr>
              <w:t>。</w:t>
            </w:r>
          </w:p>
        </w:tc>
        <w:tc>
          <w:tcPr>
            <w:tcW w:w="1338" w:type="dxa"/>
            <w:vAlign w:val="center"/>
          </w:tcPr>
          <w:p w14:paraId="37774C1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203B20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711E48A">
            <w:pPr>
              <w:jc w:val="center"/>
              <w:rPr>
                <w:rFonts w:hint="eastAsia" w:ascii="仿宋_GB2312" w:hAnsi="仿宋_GB2312" w:eastAsia="仿宋_GB2312" w:cs="仿宋_GB2312"/>
                <w:sz w:val="21"/>
                <w:szCs w:val="21"/>
                <w:vertAlign w:val="baseline"/>
                <w:lang w:val="en-US" w:eastAsia="zh-CN"/>
              </w:rPr>
            </w:pPr>
          </w:p>
        </w:tc>
      </w:tr>
      <w:tr w14:paraId="2EBC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590" w:type="dxa"/>
            <w:vAlign w:val="center"/>
          </w:tcPr>
          <w:p w14:paraId="6C77EB3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3318" w:type="dxa"/>
            <w:vAlign w:val="center"/>
          </w:tcPr>
          <w:p w14:paraId="31AE014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对作为良种推广、销售应当审定未经审定的林木品种、推广、销售应当停止推广、销售的农作物品种或者林木良种的处罚</w:t>
            </w:r>
          </w:p>
        </w:tc>
        <w:tc>
          <w:tcPr>
            <w:tcW w:w="1019" w:type="dxa"/>
            <w:vAlign w:val="center"/>
          </w:tcPr>
          <w:p w14:paraId="6BB287F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F8D462E">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七十八条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tc>
        <w:tc>
          <w:tcPr>
            <w:tcW w:w="1338" w:type="dxa"/>
            <w:vAlign w:val="center"/>
          </w:tcPr>
          <w:p w14:paraId="1EF7736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9546A9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7200B15">
            <w:pPr>
              <w:jc w:val="center"/>
              <w:rPr>
                <w:rFonts w:hint="eastAsia" w:ascii="仿宋_GB2312" w:hAnsi="仿宋_GB2312" w:eastAsia="仿宋_GB2312" w:cs="仿宋_GB2312"/>
                <w:sz w:val="21"/>
                <w:szCs w:val="21"/>
                <w:vertAlign w:val="baseline"/>
                <w:lang w:val="en-US" w:eastAsia="zh-CN"/>
              </w:rPr>
            </w:pPr>
          </w:p>
        </w:tc>
      </w:tr>
      <w:tr w14:paraId="323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590" w:type="dxa"/>
            <w:vAlign w:val="center"/>
          </w:tcPr>
          <w:p w14:paraId="68DE3B7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3318" w:type="dxa"/>
            <w:vAlign w:val="center"/>
          </w:tcPr>
          <w:p w14:paraId="33657E5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对未经许可进出口种子、为境外制种的种子在境内销售、从境外引进农作物或者林木种子进行引</w:t>
            </w:r>
            <w:r>
              <w:rPr>
                <w:rFonts w:hint="eastAsia" w:ascii="仿宋_GB2312" w:hAnsi="仿宋_GB2312" w:eastAsia="仿宋_GB2312" w:cs="仿宋_GB2312"/>
                <w:spacing w:val="-6"/>
                <w:sz w:val="21"/>
                <w:szCs w:val="21"/>
                <w:vertAlign w:val="baseline"/>
                <w:lang w:val="en-US" w:eastAsia="zh-CN"/>
              </w:rPr>
              <w:t>种试验的收获物作为种子在境内销售、进出口假、劣种子或者属于国家规定不得进出口的种子的处罚</w:t>
            </w:r>
          </w:p>
        </w:tc>
        <w:tc>
          <w:tcPr>
            <w:tcW w:w="1019" w:type="dxa"/>
            <w:vAlign w:val="center"/>
          </w:tcPr>
          <w:p w14:paraId="07FAF31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1326681">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七十九条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1338" w:type="dxa"/>
            <w:vAlign w:val="center"/>
          </w:tcPr>
          <w:p w14:paraId="4E245C8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B2BA57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CCF204C">
            <w:pPr>
              <w:jc w:val="center"/>
              <w:rPr>
                <w:rFonts w:hint="eastAsia" w:ascii="仿宋_GB2312" w:hAnsi="仿宋_GB2312" w:eastAsia="仿宋_GB2312" w:cs="仿宋_GB2312"/>
                <w:sz w:val="21"/>
                <w:szCs w:val="21"/>
                <w:vertAlign w:val="baseline"/>
                <w:lang w:val="en-US" w:eastAsia="zh-CN"/>
              </w:rPr>
            </w:pPr>
          </w:p>
        </w:tc>
      </w:tr>
      <w:tr w14:paraId="2CB5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3E730C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3318" w:type="dxa"/>
            <w:vAlign w:val="center"/>
          </w:tcPr>
          <w:p w14:paraId="1FAFF6D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销售的种子应当包装而没有包装、销售的种子没有使用说明或者标签内容不符合规定、涂改标签、未按规定建立、保存种子生产经营档案、种子生产经营者在异地设立分支机构、专门经营不再分装的包装种子或者受委托生产、代销种子，未按规定备案的处罚</w:t>
            </w:r>
          </w:p>
        </w:tc>
        <w:tc>
          <w:tcPr>
            <w:tcW w:w="1019" w:type="dxa"/>
            <w:vAlign w:val="center"/>
          </w:tcPr>
          <w:p w14:paraId="67DCC73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3A336F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条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1338" w:type="dxa"/>
            <w:vAlign w:val="center"/>
          </w:tcPr>
          <w:p w14:paraId="2639371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EAFAC8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A428FE6">
            <w:pPr>
              <w:jc w:val="center"/>
              <w:rPr>
                <w:rFonts w:hint="eastAsia" w:ascii="仿宋_GB2312" w:hAnsi="仿宋_GB2312" w:eastAsia="仿宋_GB2312" w:cs="仿宋_GB2312"/>
                <w:sz w:val="21"/>
                <w:szCs w:val="21"/>
                <w:vertAlign w:val="baseline"/>
                <w:lang w:val="en-US" w:eastAsia="zh-CN"/>
              </w:rPr>
            </w:pPr>
          </w:p>
        </w:tc>
      </w:tr>
      <w:tr w14:paraId="6E45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937EA4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3318" w:type="dxa"/>
            <w:vAlign w:val="center"/>
          </w:tcPr>
          <w:p w14:paraId="77AB7D8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对侵占、破坏种质资源，私自采集或者采伐国家重点保护的天然种质资源的处罚</w:t>
            </w:r>
          </w:p>
        </w:tc>
        <w:tc>
          <w:tcPr>
            <w:tcW w:w="1019" w:type="dxa"/>
            <w:vAlign w:val="center"/>
          </w:tcPr>
          <w:p w14:paraId="7885CAD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D932E0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一条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1338" w:type="dxa"/>
            <w:vAlign w:val="center"/>
          </w:tcPr>
          <w:p w14:paraId="1A3CBBC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E640B4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5D49E49">
            <w:pPr>
              <w:jc w:val="center"/>
              <w:rPr>
                <w:rFonts w:hint="eastAsia" w:ascii="仿宋_GB2312" w:hAnsi="仿宋_GB2312" w:eastAsia="仿宋_GB2312" w:cs="仿宋_GB2312"/>
                <w:sz w:val="21"/>
                <w:szCs w:val="21"/>
                <w:vertAlign w:val="baseline"/>
                <w:lang w:val="en-US" w:eastAsia="zh-CN"/>
              </w:rPr>
            </w:pPr>
          </w:p>
        </w:tc>
      </w:tr>
      <w:tr w14:paraId="042F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90" w:type="dxa"/>
            <w:vAlign w:val="center"/>
          </w:tcPr>
          <w:p w14:paraId="11D2D17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3318" w:type="dxa"/>
            <w:vAlign w:val="center"/>
          </w:tcPr>
          <w:p w14:paraId="5C86A51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对抢采掠青、损坏母树或者在劣质林内、劣质母树上采种的处罚</w:t>
            </w:r>
          </w:p>
        </w:tc>
        <w:tc>
          <w:tcPr>
            <w:tcW w:w="1019" w:type="dxa"/>
            <w:vAlign w:val="center"/>
          </w:tcPr>
          <w:p w14:paraId="260A1E6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6C8169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三条违反本法第三十五条规定，抢采掠青、损坏母树或者在劣质林内、劣质母树上采种的，由县级以上人民政府林业主管部门责令停止采种行为，没收所采种子，并处所采种子货值金额二倍以上五倍以下罚款。</w:t>
            </w:r>
          </w:p>
        </w:tc>
        <w:tc>
          <w:tcPr>
            <w:tcW w:w="1338" w:type="dxa"/>
            <w:vAlign w:val="center"/>
          </w:tcPr>
          <w:p w14:paraId="1DBEF3D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CB5DF1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0112BDE9">
            <w:pPr>
              <w:jc w:val="center"/>
              <w:rPr>
                <w:rFonts w:hint="eastAsia" w:ascii="仿宋_GB2312" w:hAnsi="仿宋_GB2312" w:eastAsia="仿宋_GB2312" w:cs="仿宋_GB2312"/>
                <w:sz w:val="21"/>
                <w:szCs w:val="21"/>
                <w:vertAlign w:val="baseline"/>
                <w:lang w:val="en-US" w:eastAsia="zh-CN"/>
              </w:rPr>
            </w:pPr>
          </w:p>
        </w:tc>
      </w:tr>
      <w:tr w14:paraId="7BB4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590" w:type="dxa"/>
            <w:vAlign w:val="center"/>
          </w:tcPr>
          <w:p w14:paraId="178272C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3318" w:type="dxa"/>
            <w:vAlign w:val="center"/>
          </w:tcPr>
          <w:p w14:paraId="35CCC77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对未经批准收购珍贵树木种子或者限制收购的林木种子的处罚</w:t>
            </w:r>
          </w:p>
        </w:tc>
        <w:tc>
          <w:tcPr>
            <w:tcW w:w="1019" w:type="dxa"/>
            <w:vAlign w:val="center"/>
          </w:tcPr>
          <w:p w14:paraId="595E915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1AF72F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第八十四条违反本法第三十九条规定，收购珍贵树木种子或者限制收购的林木种子的，由县级以上人民政府林业主管部门没收所收购的种子，并处收购种子货值金额二倍以上五倍以下罚款。</w:t>
            </w:r>
          </w:p>
        </w:tc>
        <w:tc>
          <w:tcPr>
            <w:tcW w:w="1338" w:type="dxa"/>
            <w:vAlign w:val="center"/>
          </w:tcPr>
          <w:p w14:paraId="180C818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6670801">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7FD081A6">
            <w:pPr>
              <w:jc w:val="center"/>
              <w:rPr>
                <w:rFonts w:hint="eastAsia" w:ascii="仿宋_GB2312" w:hAnsi="仿宋_GB2312" w:eastAsia="仿宋_GB2312" w:cs="仿宋_GB2312"/>
                <w:sz w:val="21"/>
                <w:szCs w:val="21"/>
                <w:vertAlign w:val="baseline"/>
                <w:lang w:val="en-US" w:eastAsia="zh-CN"/>
              </w:rPr>
            </w:pPr>
          </w:p>
        </w:tc>
      </w:tr>
      <w:tr w14:paraId="61E9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90" w:type="dxa"/>
            <w:vAlign w:val="center"/>
          </w:tcPr>
          <w:p w14:paraId="03B5DAE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3318" w:type="dxa"/>
            <w:vAlign w:val="center"/>
          </w:tcPr>
          <w:p w14:paraId="3CE84B3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对未根据林业主管部门制定的计划使用林木良种的处罚</w:t>
            </w:r>
          </w:p>
        </w:tc>
        <w:tc>
          <w:tcPr>
            <w:tcW w:w="1019" w:type="dxa"/>
            <w:vAlign w:val="center"/>
          </w:tcPr>
          <w:p w14:paraId="4ADEACB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6E0932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第八十六条违反本法第四十五条规定，未根据林业主管部门制定的计划使用林木良种的，由同级人民政府林业主管部门责令限期改正；逾期未改正的，处三千元以上三万元以下罚款。</w:t>
            </w:r>
          </w:p>
        </w:tc>
        <w:tc>
          <w:tcPr>
            <w:tcW w:w="1338" w:type="dxa"/>
            <w:vAlign w:val="center"/>
          </w:tcPr>
          <w:p w14:paraId="7CD5BE3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342E9F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EBC3E6C">
            <w:pPr>
              <w:jc w:val="center"/>
              <w:rPr>
                <w:rFonts w:hint="eastAsia" w:ascii="仿宋_GB2312" w:hAnsi="仿宋_GB2312" w:eastAsia="仿宋_GB2312" w:cs="仿宋_GB2312"/>
                <w:sz w:val="21"/>
                <w:szCs w:val="21"/>
                <w:vertAlign w:val="baseline"/>
                <w:lang w:val="en-US" w:eastAsia="zh-CN"/>
              </w:rPr>
            </w:pPr>
          </w:p>
        </w:tc>
      </w:tr>
      <w:tr w14:paraId="1341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90" w:type="dxa"/>
            <w:vAlign w:val="center"/>
          </w:tcPr>
          <w:p w14:paraId="059AB97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3318" w:type="dxa"/>
            <w:vAlign w:val="center"/>
          </w:tcPr>
          <w:p w14:paraId="2CB5045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对在种子生产基地进行检疫性有害生物接种试验的处罚</w:t>
            </w:r>
          </w:p>
        </w:tc>
        <w:tc>
          <w:tcPr>
            <w:tcW w:w="1019" w:type="dxa"/>
            <w:vAlign w:val="center"/>
          </w:tcPr>
          <w:p w14:paraId="58EA875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49EC00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第八十七条违反本法第五十四条规定，在种子生产基地进行检疫性有害生物接种试验的，由县级以上人民政府农业、林业主管部门责令停止试验，处五千元以上五万元以下罚款。</w:t>
            </w:r>
          </w:p>
        </w:tc>
        <w:tc>
          <w:tcPr>
            <w:tcW w:w="1338" w:type="dxa"/>
            <w:vAlign w:val="center"/>
          </w:tcPr>
          <w:p w14:paraId="03E86E3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CA1329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CA3A285">
            <w:pPr>
              <w:jc w:val="center"/>
              <w:rPr>
                <w:rFonts w:hint="eastAsia" w:ascii="仿宋_GB2312" w:hAnsi="仿宋_GB2312" w:eastAsia="仿宋_GB2312" w:cs="仿宋_GB2312"/>
                <w:sz w:val="21"/>
                <w:szCs w:val="21"/>
                <w:vertAlign w:val="baseline"/>
                <w:lang w:val="en-US" w:eastAsia="zh-CN"/>
              </w:rPr>
            </w:pPr>
          </w:p>
        </w:tc>
      </w:tr>
      <w:tr w14:paraId="1BD9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90" w:type="dxa"/>
            <w:vAlign w:val="center"/>
          </w:tcPr>
          <w:p w14:paraId="26EEF64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3318" w:type="dxa"/>
            <w:vAlign w:val="center"/>
          </w:tcPr>
          <w:p w14:paraId="4EA609F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对拒绝、阻挠农业、林业主管部门依法实施种子监督检查的处罚</w:t>
            </w:r>
          </w:p>
        </w:tc>
        <w:tc>
          <w:tcPr>
            <w:tcW w:w="1019" w:type="dxa"/>
            <w:vAlign w:val="center"/>
          </w:tcPr>
          <w:p w14:paraId="54976D2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48E864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《中华人民共和国种子法》 第八十八条违反本法第五十条规定，拒绝、阻挠农业、林业主管部门依法实施监督检查的，处二千元以上五万元以下罚款，可以责令停产停业整顿；构成违反治安管理行为的，由公安机关依法给予治安管理处罚。</w:t>
            </w:r>
          </w:p>
        </w:tc>
        <w:tc>
          <w:tcPr>
            <w:tcW w:w="1338" w:type="dxa"/>
            <w:vAlign w:val="center"/>
          </w:tcPr>
          <w:p w14:paraId="4C3F51D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0ABB15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7BB1F7E">
            <w:pPr>
              <w:jc w:val="center"/>
              <w:rPr>
                <w:rFonts w:hint="eastAsia" w:ascii="仿宋_GB2312" w:hAnsi="仿宋_GB2312" w:eastAsia="仿宋_GB2312" w:cs="仿宋_GB2312"/>
                <w:sz w:val="21"/>
                <w:szCs w:val="21"/>
                <w:vertAlign w:val="baseline"/>
                <w:lang w:val="en-US" w:eastAsia="zh-CN"/>
              </w:rPr>
            </w:pPr>
          </w:p>
        </w:tc>
      </w:tr>
      <w:tr w14:paraId="5D07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590" w:type="dxa"/>
            <w:vAlign w:val="center"/>
          </w:tcPr>
          <w:p w14:paraId="039CE1A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3318" w:type="dxa"/>
            <w:vAlign w:val="center"/>
          </w:tcPr>
          <w:p w14:paraId="5469C17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对违反《林木种子质量管理办法》规定生产、加工、包装、检验和贮藏林木种子的，《种子法》未规定情形的处罚</w:t>
            </w:r>
          </w:p>
        </w:tc>
        <w:tc>
          <w:tcPr>
            <w:tcW w:w="1019" w:type="dxa"/>
            <w:vAlign w:val="center"/>
          </w:tcPr>
          <w:p w14:paraId="626515A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CDA883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《林木种子质量管理办法》（国家林业局令第21号）</w:t>
            </w:r>
          </w:p>
          <w:p w14:paraId="24D2C6F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1338" w:type="dxa"/>
            <w:vAlign w:val="center"/>
          </w:tcPr>
          <w:p w14:paraId="6967568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860705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FA504F7">
            <w:pPr>
              <w:jc w:val="center"/>
              <w:rPr>
                <w:rFonts w:hint="eastAsia" w:ascii="仿宋_GB2312" w:hAnsi="仿宋_GB2312" w:eastAsia="仿宋_GB2312" w:cs="仿宋_GB2312"/>
                <w:sz w:val="21"/>
                <w:szCs w:val="21"/>
                <w:vertAlign w:val="baseline"/>
                <w:lang w:val="en-US" w:eastAsia="zh-CN"/>
              </w:rPr>
            </w:pPr>
          </w:p>
        </w:tc>
      </w:tr>
      <w:tr w14:paraId="7FB3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90" w:type="dxa"/>
            <w:vAlign w:val="center"/>
          </w:tcPr>
          <w:p w14:paraId="14A8DF0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3318" w:type="dxa"/>
            <w:vAlign w:val="center"/>
          </w:tcPr>
          <w:p w14:paraId="5298F34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对非法核发《林木良种合格证》或者《良种壮苗合格证》的处罚</w:t>
            </w:r>
          </w:p>
        </w:tc>
        <w:tc>
          <w:tcPr>
            <w:tcW w:w="1019" w:type="dxa"/>
            <w:vAlign w:val="center"/>
          </w:tcPr>
          <w:p w14:paraId="2E35FE2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7FAA8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《林木良种推广使用管理办法》（林业部令第13号）</w:t>
            </w:r>
          </w:p>
          <w:p w14:paraId="5D809BD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第十九条  违法本办法规定，核发《林木良种合格证》或者《良种壮苗合格证》的，由林业行政主管部门或者委托的林木种子管理机构给予警告；情节严重的，可以处1000元以下的罚款。</w:t>
            </w:r>
          </w:p>
        </w:tc>
        <w:tc>
          <w:tcPr>
            <w:tcW w:w="1338" w:type="dxa"/>
            <w:vAlign w:val="center"/>
          </w:tcPr>
          <w:p w14:paraId="7A3AA9C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53289D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C943AE5">
            <w:pPr>
              <w:jc w:val="center"/>
              <w:rPr>
                <w:rFonts w:hint="eastAsia" w:ascii="仿宋_GB2312" w:hAnsi="仿宋_GB2312" w:eastAsia="仿宋_GB2312" w:cs="仿宋_GB2312"/>
                <w:sz w:val="21"/>
                <w:szCs w:val="21"/>
                <w:vertAlign w:val="baseline"/>
                <w:lang w:val="en-US" w:eastAsia="zh-CN"/>
              </w:rPr>
            </w:pPr>
          </w:p>
        </w:tc>
      </w:tr>
      <w:tr w14:paraId="08E9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590" w:type="dxa"/>
            <w:vAlign w:val="center"/>
          </w:tcPr>
          <w:p w14:paraId="3200EAF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3318" w:type="dxa"/>
            <w:vAlign w:val="center"/>
          </w:tcPr>
          <w:p w14:paraId="13D10D1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对伪造《林木良种合格证》或者《良种壮苗合格证》的处罚</w:t>
            </w:r>
          </w:p>
        </w:tc>
        <w:tc>
          <w:tcPr>
            <w:tcW w:w="1019" w:type="dxa"/>
            <w:vAlign w:val="center"/>
          </w:tcPr>
          <w:p w14:paraId="230D503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5700CD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《林木良种推广使用管理办法》（林业部令第13号）第二十条  伪造《林木良种合格证》或者《良种壮苗合格证》的，由林业行政主管部门或者委托的林木种子管理机构予以没收，并可处1000元以下的罚款；有违法所得的，可处违法所得3倍以内的罚款，但最多不得超过30000元。</w:t>
            </w:r>
          </w:p>
        </w:tc>
        <w:tc>
          <w:tcPr>
            <w:tcW w:w="1338" w:type="dxa"/>
            <w:vAlign w:val="center"/>
          </w:tcPr>
          <w:p w14:paraId="547CCE5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B7EECF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75E61C7">
            <w:pPr>
              <w:jc w:val="center"/>
              <w:rPr>
                <w:rFonts w:hint="eastAsia" w:ascii="仿宋_GB2312" w:hAnsi="仿宋_GB2312" w:eastAsia="仿宋_GB2312" w:cs="仿宋_GB2312"/>
                <w:sz w:val="21"/>
                <w:szCs w:val="21"/>
                <w:vertAlign w:val="baseline"/>
                <w:lang w:val="en-US" w:eastAsia="zh-CN"/>
              </w:rPr>
            </w:pPr>
          </w:p>
        </w:tc>
      </w:tr>
      <w:tr w14:paraId="7041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590" w:type="dxa"/>
            <w:vAlign w:val="center"/>
          </w:tcPr>
          <w:p w14:paraId="36CF0E3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3318" w:type="dxa"/>
            <w:vAlign w:val="center"/>
          </w:tcPr>
          <w:p w14:paraId="0E41286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对在禁猎区、禁猎期或者使用禁用的工具、方法猎捕野生动物的处罚</w:t>
            </w:r>
          </w:p>
        </w:tc>
        <w:tc>
          <w:tcPr>
            <w:tcW w:w="1019" w:type="dxa"/>
            <w:vAlign w:val="center"/>
          </w:tcPr>
          <w:p w14:paraId="16A18CD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2E438C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29419F9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第三十二条 违反本法规定，在禁猎区、禁猎期或者使用禁用的工具、方法猎捕野生动物的，由野生动物行政主管部门没收猎获物、猎捕工具和违法所得，处以罚款；情节严重、构成犯罪的，依照刑法第一百三十条的规定追究刑事责任。</w:t>
            </w:r>
          </w:p>
        </w:tc>
        <w:tc>
          <w:tcPr>
            <w:tcW w:w="1338" w:type="dxa"/>
            <w:vAlign w:val="center"/>
          </w:tcPr>
          <w:p w14:paraId="06B3D68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1BA6DD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177538F">
            <w:pPr>
              <w:jc w:val="center"/>
              <w:rPr>
                <w:rFonts w:hint="eastAsia" w:ascii="仿宋_GB2312" w:hAnsi="仿宋_GB2312" w:eastAsia="仿宋_GB2312" w:cs="仿宋_GB2312"/>
                <w:sz w:val="21"/>
                <w:szCs w:val="21"/>
                <w:vertAlign w:val="baseline"/>
                <w:lang w:val="en-US" w:eastAsia="zh-CN"/>
              </w:rPr>
            </w:pPr>
          </w:p>
        </w:tc>
      </w:tr>
      <w:tr w14:paraId="0F5A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590" w:type="dxa"/>
            <w:vAlign w:val="center"/>
          </w:tcPr>
          <w:p w14:paraId="5ADCA51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3318" w:type="dxa"/>
            <w:vAlign w:val="center"/>
          </w:tcPr>
          <w:p w14:paraId="4CC8DDD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对未取得狩猎证或者未按狩猎证规定猎捕野生动物的处罚</w:t>
            </w:r>
          </w:p>
        </w:tc>
        <w:tc>
          <w:tcPr>
            <w:tcW w:w="1019" w:type="dxa"/>
            <w:vAlign w:val="center"/>
          </w:tcPr>
          <w:p w14:paraId="0F99BEA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D9621E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3C8E263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违反本法规定，未取得狩猎证或者未按狩猎证规定猎捕野生动物的，由野生动物行政主管部门没收猎获物和违法所得，处以罚款，并可以没收猎捕工具，吊销狩猎证。</w:t>
            </w:r>
          </w:p>
        </w:tc>
        <w:tc>
          <w:tcPr>
            <w:tcW w:w="1338" w:type="dxa"/>
            <w:vAlign w:val="center"/>
          </w:tcPr>
          <w:p w14:paraId="1FD9872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2E22D4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30FB577">
            <w:pPr>
              <w:jc w:val="center"/>
              <w:rPr>
                <w:rFonts w:hint="eastAsia" w:ascii="仿宋_GB2312" w:hAnsi="仿宋_GB2312" w:eastAsia="仿宋_GB2312" w:cs="仿宋_GB2312"/>
                <w:sz w:val="21"/>
                <w:szCs w:val="21"/>
                <w:vertAlign w:val="baseline"/>
                <w:lang w:val="en-US" w:eastAsia="zh-CN"/>
              </w:rPr>
            </w:pPr>
          </w:p>
        </w:tc>
      </w:tr>
      <w:tr w14:paraId="017E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590" w:type="dxa"/>
            <w:vAlign w:val="center"/>
          </w:tcPr>
          <w:p w14:paraId="73741D8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3318" w:type="dxa"/>
            <w:vAlign w:val="center"/>
          </w:tcPr>
          <w:p w14:paraId="76ABA7A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对在自然保护区、禁猎区破坏国家或者地方保护野生动物主要生息繁衍场所的处罚</w:t>
            </w:r>
          </w:p>
        </w:tc>
        <w:tc>
          <w:tcPr>
            <w:tcW w:w="1019" w:type="dxa"/>
            <w:vAlign w:val="center"/>
          </w:tcPr>
          <w:p w14:paraId="535B111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84E214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3502802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第三十四条 违反本法规定，在自然保护区、禁猎区破坏国家或者地方重点保护野生动物主要生息繁衍场所的，由野生动物行政主管部门责令停止破坏行为，限期恢复原状，处以罚款。</w:t>
            </w:r>
          </w:p>
        </w:tc>
        <w:tc>
          <w:tcPr>
            <w:tcW w:w="1338" w:type="dxa"/>
            <w:vAlign w:val="center"/>
          </w:tcPr>
          <w:p w14:paraId="3903E88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CAFDB5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FA02E7A">
            <w:pPr>
              <w:jc w:val="center"/>
              <w:rPr>
                <w:rFonts w:hint="eastAsia" w:ascii="仿宋_GB2312" w:hAnsi="仿宋_GB2312" w:eastAsia="仿宋_GB2312" w:cs="仿宋_GB2312"/>
                <w:sz w:val="21"/>
                <w:szCs w:val="21"/>
                <w:vertAlign w:val="baseline"/>
                <w:lang w:val="en-US" w:eastAsia="zh-CN"/>
              </w:rPr>
            </w:pPr>
          </w:p>
        </w:tc>
      </w:tr>
      <w:tr w14:paraId="6402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FFA828D">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3318" w:type="dxa"/>
            <w:vAlign w:val="center"/>
          </w:tcPr>
          <w:p w14:paraId="7EF7821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对在重点保护野生动物集中繁殖地、越冬地、停歇地破坏野生动物生息、繁衍场所处罚</w:t>
            </w:r>
          </w:p>
        </w:tc>
        <w:tc>
          <w:tcPr>
            <w:tcW w:w="1019" w:type="dxa"/>
            <w:vAlign w:val="center"/>
          </w:tcPr>
          <w:p w14:paraId="66E4DA8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A0B28E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w:t>
            </w:r>
            <w:r>
              <w:rPr>
                <w:rFonts w:hint="eastAsia" w:ascii="仿宋_GB2312" w:hAnsi="仿宋_GB2312" w:eastAsia="仿宋_GB2312" w:cs="仿宋_GB2312"/>
                <w:spacing w:val="-6"/>
                <w:sz w:val="21"/>
                <w:szCs w:val="21"/>
                <w:vertAlign w:val="baseline"/>
                <w:lang w:val="en-US" w:eastAsia="zh-CN"/>
              </w:rPr>
              <w:t>西省实施〈中华人民共和国野生动物保护法〉办法》</w:t>
            </w:r>
          </w:p>
          <w:p w14:paraId="798AFC6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第二十八条　违反本办法，尚构不成犯罪的，由县级以上野生动物行政主管部门按下列规定进行处罚：（四）在重点保护野生动物集中繁殖地、越冬地、停歇地破坏野生动物生息、繁衍场所的，责令停止破坏行为，限期恢复原状，并处以恢复原状费用一至二倍的罚款</w:t>
            </w:r>
          </w:p>
        </w:tc>
        <w:tc>
          <w:tcPr>
            <w:tcW w:w="1338" w:type="dxa"/>
            <w:vAlign w:val="center"/>
          </w:tcPr>
          <w:p w14:paraId="161413F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4CEACF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D7A1929">
            <w:pPr>
              <w:jc w:val="center"/>
              <w:rPr>
                <w:rFonts w:hint="eastAsia" w:ascii="仿宋_GB2312" w:hAnsi="仿宋_GB2312" w:eastAsia="仿宋_GB2312" w:cs="仿宋_GB2312"/>
                <w:sz w:val="21"/>
                <w:szCs w:val="21"/>
                <w:vertAlign w:val="baseline"/>
                <w:lang w:val="en-US" w:eastAsia="zh-CN"/>
              </w:rPr>
            </w:pPr>
          </w:p>
        </w:tc>
      </w:tr>
      <w:tr w14:paraId="7A1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D8D1C9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3318" w:type="dxa"/>
            <w:vAlign w:val="center"/>
          </w:tcPr>
          <w:p w14:paraId="22BB247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对伪造、倒卖、转让特许猎捕证、狩猎证、驯养繁殖许可证或者允许进出口证明书的处罚</w:t>
            </w:r>
          </w:p>
        </w:tc>
        <w:tc>
          <w:tcPr>
            <w:tcW w:w="1019" w:type="dxa"/>
            <w:vAlign w:val="center"/>
          </w:tcPr>
          <w:p w14:paraId="4090206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B3F7CC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《中华人民共和国野生动物保护法》</w:t>
            </w:r>
          </w:p>
          <w:p w14:paraId="0CB1BDD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第三十七条 伪造、倒卖、转让特许猎捕证、狩猎证、驯养繁殖许可证或者允许进出口证明书的，由野生动物行政主管部门或者工商行政管理部门吊销证件，没收违法所得，可以并处罚款。</w:t>
            </w:r>
          </w:p>
        </w:tc>
        <w:tc>
          <w:tcPr>
            <w:tcW w:w="1338" w:type="dxa"/>
            <w:vAlign w:val="center"/>
          </w:tcPr>
          <w:p w14:paraId="0C93304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BEA3F8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7B96B4E">
            <w:pPr>
              <w:jc w:val="center"/>
              <w:rPr>
                <w:rFonts w:hint="eastAsia" w:ascii="仿宋_GB2312" w:hAnsi="仿宋_GB2312" w:eastAsia="仿宋_GB2312" w:cs="仿宋_GB2312"/>
                <w:sz w:val="21"/>
                <w:szCs w:val="21"/>
                <w:vertAlign w:val="baseline"/>
                <w:lang w:val="en-US" w:eastAsia="zh-CN"/>
              </w:rPr>
            </w:pPr>
          </w:p>
        </w:tc>
      </w:tr>
      <w:tr w14:paraId="47C4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90" w:type="dxa"/>
            <w:vAlign w:val="center"/>
          </w:tcPr>
          <w:p w14:paraId="04EE3E0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3318" w:type="dxa"/>
            <w:vAlign w:val="center"/>
          </w:tcPr>
          <w:p w14:paraId="075535B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对伪造、倒卖、转让经营许可证、准运证、特许猎捕证的处罚</w:t>
            </w:r>
          </w:p>
        </w:tc>
        <w:tc>
          <w:tcPr>
            <w:tcW w:w="1019" w:type="dxa"/>
            <w:vAlign w:val="center"/>
          </w:tcPr>
          <w:p w14:paraId="5621A8D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18B7F0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《山西省实施〈中华人民共和国野生动物保护法〉办法》</w:t>
            </w:r>
          </w:p>
          <w:p w14:paraId="398488E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第二十八条　违反本办法，尚构不成犯罪的，由县级以上野生动物行政主管部门按下列规定进行处罚：（三）伪造、倒卖、转让经营许可证、准运证、特许狩猎证的，收缴或吊销证件，没收违法所得，并处三万元以下罚款。</w:t>
            </w:r>
          </w:p>
        </w:tc>
        <w:tc>
          <w:tcPr>
            <w:tcW w:w="1338" w:type="dxa"/>
            <w:vAlign w:val="center"/>
          </w:tcPr>
          <w:p w14:paraId="415328A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CBBEE8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6CD32BC">
            <w:pPr>
              <w:jc w:val="center"/>
              <w:rPr>
                <w:rFonts w:hint="eastAsia" w:ascii="仿宋_GB2312" w:hAnsi="仿宋_GB2312" w:eastAsia="仿宋_GB2312" w:cs="仿宋_GB2312"/>
                <w:sz w:val="21"/>
                <w:szCs w:val="21"/>
                <w:vertAlign w:val="baseline"/>
                <w:lang w:val="en-US" w:eastAsia="zh-CN"/>
              </w:rPr>
            </w:pPr>
          </w:p>
        </w:tc>
      </w:tr>
      <w:tr w14:paraId="097D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F7322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3318" w:type="dxa"/>
            <w:vAlign w:val="center"/>
          </w:tcPr>
          <w:p w14:paraId="45BD80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对非法捕杀国家重点保护野生动物的不构成犯罪或者不需要追究刑事责任的处罚</w:t>
            </w:r>
          </w:p>
        </w:tc>
        <w:tc>
          <w:tcPr>
            <w:tcW w:w="1019" w:type="dxa"/>
            <w:vAlign w:val="center"/>
          </w:tcPr>
          <w:p w14:paraId="08E7988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37FA4E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539D095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tc>
        <w:tc>
          <w:tcPr>
            <w:tcW w:w="1338" w:type="dxa"/>
            <w:vAlign w:val="center"/>
          </w:tcPr>
          <w:p w14:paraId="367B52E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24FC45D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2497DAD">
            <w:pPr>
              <w:jc w:val="center"/>
              <w:rPr>
                <w:rFonts w:hint="eastAsia" w:ascii="仿宋_GB2312" w:hAnsi="仿宋_GB2312" w:eastAsia="仿宋_GB2312" w:cs="仿宋_GB2312"/>
                <w:sz w:val="21"/>
                <w:szCs w:val="21"/>
                <w:vertAlign w:val="baseline"/>
                <w:lang w:val="en-US" w:eastAsia="zh-CN"/>
              </w:rPr>
            </w:pPr>
          </w:p>
        </w:tc>
      </w:tr>
      <w:tr w14:paraId="3743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260BAE8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3318" w:type="dxa"/>
            <w:vAlign w:val="center"/>
          </w:tcPr>
          <w:p w14:paraId="0BF3FF6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对隐瞒不报并私自处理野生动物的处罚</w:t>
            </w:r>
          </w:p>
        </w:tc>
        <w:tc>
          <w:tcPr>
            <w:tcW w:w="1019" w:type="dxa"/>
            <w:vAlign w:val="center"/>
          </w:tcPr>
          <w:p w14:paraId="22439D0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A71AAC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w:t>
            </w:r>
            <w:r>
              <w:rPr>
                <w:rFonts w:hint="eastAsia" w:ascii="仿宋_GB2312" w:hAnsi="仿宋_GB2312" w:eastAsia="仿宋_GB2312" w:cs="仿宋_GB2312"/>
                <w:spacing w:val="-6"/>
                <w:sz w:val="21"/>
                <w:szCs w:val="21"/>
                <w:vertAlign w:val="baseline"/>
                <w:lang w:val="en-US" w:eastAsia="zh-CN"/>
              </w:rPr>
              <w:t>西省实施〈中华人民共和国野生动物保护法〉办法》</w:t>
            </w:r>
          </w:p>
          <w:p w14:paraId="3DD0AF7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第二十八条　违反本办法，尚构不成犯罪的，由县级以上野生动物行政主管部门按下列规定进行处罚：（一）违反本办法第二十五条第二款规定，隐瞒不报并私自处理野生动物的，没收实物或违法所得，可并处实物价值一倍的罚款。</w:t>
            </w:r>
          </w:p>
        </w:tc>
        <w:tc>
          <w:tcPr>
            <w:tcW w:w="1338" w:type="dxa"/>
            <w:vAlign w:val="center"/>
          </w:tcPr>
          <w:p w14:paraId="67ADEBE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617D54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5448A9C">
            <w:pPr>
              <w:jc w:val="center"/>
              <w:rPr>
                <w:rFonts w:hint="eastAsia" w:ascii="仿宋_GB2312" w:hAnsi="仿宋_GB2312" w:eastAsia="仿宋_GB2312" w:cs="仿宋_GB2312"/>
                <w:sz w:val="21"/>
                <w:szCs w:val="21"/>
                <w:vertAlign w:val="baseline"/>
                <w:lang w:val="en-US" w:eastAsia="zh-CN"/>
              </w:rPr>
            </w:pPr>
          </w:p>
        </w:tc>
      </w:tr>
      <w:tr w14:paraId="1C39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44E09FE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3318" w:type="dxa"/>
            <w:vAlign w:val="center"/>
          </w:tcPr>
          <w:p w14:paraId="4E13FC6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对非法出售、收购、运输、携带国家或者地方重点保护野生动物或者其产品的处罚</w:t>
            </w:r>
          </w:p>
        </w:tc>
        <w:tc>
          <w:tcPr>
            <w:tcW w:w="1019" w:type="dxa"/>
            <w:vAlign w:val="center"/>
          </w:tcPr>
          <w:p w14:paraId="1E769D6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4823E7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5E473FE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第三十七条 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c>
          <w:tcPr>
            <w:tcW w:w="1338" w:type="dxa"/>
            <w:vAlign w:val="center"/>
          </w:tcPr>
          <w:p w14:paraId="3AA17D2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01DA6FE">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F793638">
            <w:pPr>
              <w:jc w:val="center"/>
              <w:rPr>
                <w:rFonts w:hint="eastAsia" w:ascii="仿宋_GB2312" w:hAnsi="仿宋_GB2312" w:eastAsia="仿宋_GB2312" w:cs="仿宋_GB2312"/>
                <w:sz w:val="21"/>
                <w:szCs w:val="21"/>
                <w:vertAlign w:val="baseline"/>
                <w:lang w:val="en-US" w:eastAsia="zh-CN"/>
              </w:rPr>
            </w:pPr>
          </w:p>
        </w:tc>
      </w:tr>
      <w:tr w14:paraId="50E2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655935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3318" w:type="dxa"/>
            <w:vAlign w:val="center"/>
          </w:tcPr>
          <w:p w14:paraId="3BAA15F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对非法出售、收购、运输（含承运）、携带非重点保护野生动物或者其产品的处罚</w:t>
            </w:r>
          </w:p>
        </w:tc>
        <w:tc>
          <w:tcPr>
            <w:tcW w:w="1019" w:type="dxa"/>
            <w:vAlign w:val="center"/>
          </w:tcPr>
          <w:p w14:paraId="2DA28E4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30E0E6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《山西省实施〈中华人民共和国野生动物保护法〉办法》</w:t>
            </w:r>
          </w:p>
          <w:p w14:paraId="26DC9A9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第二十九条　违反野生动物保护法律法规规定，出售、收购、运输（含承运）、携带野生动物或其产品的，由工商行政管理部门或野生动物行政主管部门没收实物和违法所得，并按下列规定处以罚款：（二）凡属非重点保护野生动物或其产品的，处以相当于实物价值一至五倍的罚款。</w:t>
            </w:r>
          </w:p>
        </w:tc>
        <w:tc>
          <w:tcPr>
            <w:tcW w:w="1338" w:type="dxa"/>
            <w:vAlign w:val="center"/>
          </w:tcPr>
          <w:p w14:paraId="7EA8829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4708E67">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2833122">
            <w:pPr>
              <w:jc w:val="center"/>
              <w:rPr>
                <w:rFonts w:hint="eastAsia" w:ascii="仿宋_GB2312" w:hAnsi="仿宋_GB2312" w:eastAsia="仿宋_GB2312" w:cs="仿宋_GB2312"/>
                <w:sz w:val="21"/>
                <w:szCs w:val="21"/>
                <w:vertAlign w:val="baseline"/>
                <w:lang w:val="en-US" w:eastAsia="zh-CN"/>
              </w:rPr>
            </w:pPr>
          </w:p>
        </w:tc>
      </w:tr>
      <w:tr w14:paraId="69E4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5D7CC8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3318" w:type="dxa"/>
            <w:vAlign w:val="center"/>
          </w:tcPr>
          <w:p w14:paraId="5C670B2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对未取得驯养繁殖许可证或者超越驯养繁殖许可证规定范围驯养繁</w:t>
            </w:r>
            <w:r>
              <w:rPr>
                <w:rFonts w:hint="eastAsia" w:ascii="仿宋_GB2312" w:hAnsi="仿宋_GB2312" w:eastAsia="仿宋_GB2312" w:cs="仿宋_GB2312"/>
                <w:spacing w:val="-6"/>
                <w:sz w:val="21"/>
                <w:szCs w:val="21"/>
                <w:vertAlign w:val="baseline"/>
                <w:lang w:val="en-US" w:eastAsia="zh-CN"/>
              </w:rPr>
              <w:t>殖国家重点保护野生动物的处罚</w:t>
            </w:r>
          </w:p>
        </w:tc>
        <w:tc>
          <w:tcPr>
            <w:tcW w:w="1019" w:type="dxa"/>
            <w:vAlign w:val="center"/>
          </w:tcPr>
          <w:p w14:paraId="4A768F3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A2362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4304541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违反野生动物保护法规，未取得驯养繁殖许可证或者超越驯养繁殖许可证规定范围驯养繁殖国家重点保护野生动物的，由野生动物行政主管部门没收违法所得，处三千元以下罚款，可以并处没收野生动物、吊销驯养繁殖许可证。</w:t>
            </w:r>
          </w:p>
        </w:tc>
        <w:tc>
          <w:tcPr>
            <w:tcW w:w="1338" w:type="dxa"/>
            <w:vAlign w:val="center"/>
          </w:tcPr>
          <w:p w14:paraId="0EF3667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DD05BC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56FE1EB">
            <w:pPr>
              <w:jc w:val="center"/>
              <w:rPr>
                <w:rFonts w:hint="eastAsia" w:ascii="仿宋_GB2312" w:hAnsi="仿宋_GB2312" w:eastAsia="仿宋_GB2312" w:cs="仿宋_GB2312"/>
                <w:sz w:val="21"/>
                <w:szCs w:val="21"/>
                <w:vertAlign w:val="baseline"/>
                <w:lang w:val="en-US" w:eastAsia="zh-CN"/>
              </w:rPr>
            </w:pPr>
          </w:p>
        </w:tc>
      </w:tr>
      <w:tr w14:paraId="5CD9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4BE1B09C">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3318" w:type="dxa"/>
            <w:vAlign w:val="center"/>
          </w:tcPr>
          <w:p w14:paraId="5EF271B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对外国人未经批准在中国境内对国家重点保护野生动物进行野外考察、标本采集或者在野外拍摄电影、录像的处罚</w:t>
            </w:r>
          </w:p>
        </w:tc>
        <w:tc>
          <w:tcPr>
            <w:tcW w:w="1019" w:type="dxa"/>
            <w:vAlign w:val="center"/>
          </w:tcPr>
          <w:p w14:paraId="4865A13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8CDB49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《中华人民共和国陆生野生动物保护实施条例》</w:t>
            </w:r>
          </w:p>
          <w:p w14:paraId="1BAD65F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第四十条  外国人未经批准在中国境内对国家重点保护野生动物进行野外考察、标本采集或者在野外拍摄电影、录像的，由野生动物行政主管部门没收考察、拍摄的资料以及所获标本，可以并处五万元以下罚款。</w:t>
            </w:r>
          </w:p>
        </w:tc>
        <w:tc>
          <w:tcPr>
            <w:tcW w:w="1338" w:type="dxa"/>
            <w:vAlign w:val="center"/>
          </w:tcPr>
          <w:p w14:paraId="06C19F9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535F04A">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50F034F">
            <w:pPr>
              <w:jc w:val="center"/>
              <w:rPr>
                <w:rFonts w:hint="eastAsia" w:ascii="仿宋_GB2312" w:hAnsi="仿宋_GB2312" w:eastAsia="仿宋_GB2312" w:cs="仿宋_GB2312"/>
                <w:sz w:val="21"/>
                <w:szCs w:val="21"/>
                <w:vertAlign w:val="baseline"/>
                <w:lang w:val="en-US" w:eastAsia="zh-CN"/>
              </w:rPr>
            </w:pPr>
          </w:p>
        </w:tc>
      </w:tr>
      <w:tr w14:paraId="699C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6AFA5E3A">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3318" w:type="dxa"/>
            <w:vAlign w:val="center"/>
          </w:tcPr>
          <w:p w14:paraId="30E92E2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对未取得采集证或者未按照采集证的规定采集国家重点保护野生植物的处罚</w:t>
            </w:r>
          </w:p>
        </w:tc>
        <w:tc>
          <w:tcPr>
            <w:tcW w:w="1019" w:type="dxa"/>
            <w:vAlign w:val="center"/>
          </w:tcPr>
          <w:p w14:paraId="13B1439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4DF675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35C4A54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338" w:type="dxa"/>
            <w:vAlign w:val="center"/>
          </w:tcPr>
          <w:p w14:paraId="105FA78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DDB779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60770AC1">
            <w:pPr>
              <w:jc w:val="center"/>
              <w:rPr>
                <w:rFonts w:hint="eastAsia" w:ascii="仿宋_GB2312" w:hAnsi="仿宋_GB2312" w:eastAsia="仿宋_GB2312" w:cs="仿宋_GB2312"/>
                <w:sz w:val="21"/>
                <w:szCs w:val="21"/>
                <w:vertAlign w:val="baseline"/>
                <w:lang w:val="en-US" w:eastAsia="zh-CN"/>
              </w:rPr>
            </w:pPr>
          </w:p>
        </w:tc>
      </w:tr>
      <w:tr w14:paraId="7E6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654780A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3318" w:type="dxa"/>
            <w:vAlign w:val="center"/>
          </w:tcPr>
          <w:p w14:paraId="3449BA9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对非法出售、收购国家重点保护野生植物的处罚</w:t>
            </w:r>
          </w:p>
        </w:tc>
        <w:tc>
          <w:tcPr>
            <w:tcW w:w="1019" w:type="dxa"/>
            <w:vAlign w:val="center"/>
          </w:tcPr>
          <w:p w14:paraId="61A22FA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709B79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6E5C750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第二十四条 违反本条例规定，出售、收购国家重点保护野生植物的，由工商行政管理部门或者野生植物行政主管部门按照职责分工没收野生植物和违法所得，可以并处违法所得10倍以下的罚款。</w:t>
            </w:r>
          </w:p>
        </w:tc>
        <w:tc>
          <w:tcPr>
            <w:tcW w:w="1338" w:type="dxa"/>
            <w:vAlign w:val="center"/>
          </w:tcPr>
          <w:p w14:paraId="578AB32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D86ED4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63C7B599">
            <w:pPr>
              <w:jc w:val="center"/>
              <w:rPr>
                <w:rFonts w:hint="eastAsia" w:ascii="仿宋_GB2312" w:hAnsi="仿宋_GB2312" w:eastAsia="仿宋_GB2312" w:cs="仿宋_GB2312"/>
                <w:sz w:val="21"/>
                <w:szCs w:val="21"/>
                <w:vertAlign w:val="baseline"/>
                <w:lang w:val="en-US" w:eastAsia="zh-CN"/>
              </w:rPr>
            </w:pPr>
          </w:p>
        </w:tc>
      </w:tr>
      <w:tr w14:paraId="024A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0" w:type="dxa"/>
            <w:vAlign w:val="center"/>
          </w:tcPr>
          <w:p w14:paraId="3FAB7D3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3318" w:type="dxa"/>
            <w:vAlign w:val="center"/>
          </w:tcPr>
          <w:p w14:paraId="23562AC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对伪造、倒卖、转让采集证、允许进出口证明书或者有关批准文件、标签的处罚</w:t>
            </w:r>
          </w:p>
        </w:tc>
        <w:tc>
          <w:tcPr>
            <w:tcW w:w="1019" w:type="dxa"/>
            <w:vAlign w:val="center"/>
          </w:tcPr>
          <w:p w14:paraId="4789C49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3D5105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7BE6665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第二十六条 伪造、倒卖、转让采集证、允许进出口证明书或者有关批准文件、标签的，由野生植物行政主管部门或者工商行政管理部门按照职责分工收缴，没收违法所得，可以并处5万元以下的罚款。</w:t>
            </w:r>
          </w:p>
        </w:tc>
        <w:tc>
          <w:tcPr>
            <w:tcW w:w="1338" w:type="dxa"/>
            <w:vAlign w:val="center"/>
          </w:tcPr>
          <w:p w14:paraId="10684E6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F96F18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36BF905">
            <w:pPr>
              <w:jc w:val="center"/>
              <w:rPr>
                <w:rFonts w:hint="eastAsia" w:ascii="仿宋_GB2312" w:hAnsi="仿宋_GB2312" w:eastAsia="仿宋_GB2312" w:cs="仿宋_GB2312"/>
                <w:sz w:val="21"/>
                <w:szCs w:val="21"/>
                <w:vertAlign w:val="baseline"/>
                <w:lang w:val="en-US" w:eastAsia="zh-CN"/>
              </w:rPr>
            </w:pPr>
          </w:p>
        </w:tc>
      </w:tr>
      <w:tr w14:paraId="1492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590" w:type="dxa"/>
            <w:vAlign w:val="center"/>
          </w:tcPr>
          <w:p w14:paraId="173E7A3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3318" w:type="dxa"/>
            <w:vAlign w:val="center"/>
          </w:tcPr>
          <w:p w14:paraId="2B63E34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对外国人在中国境内采集、收购国家重点保护野生植物，或者未经批准对国家重点保护野生植物进行野外考察的处罚</w:t>
            </w:r>
          </w:p>
        </w:tc>
        <w:tc>
          <w:tcPr>
            <w:tcW w:w="1019" w:type="dxa"/>
            <w:vAlign w:val="center"/>
          </w:tcPr>
          <w:p w14:paraId="2DD03F4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446194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《中华人民共和国野生植物保护条例》（国务院令第204号）</w:t>
            </w:r>
          </w:p>
          <w:p w14:paraId="6F87E50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第二十七条 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1338" w:type="dxa"/>
            <w:vAlign w:val="center"/>
          </w:tcPr>
          <w:p w14:paraId="021C2DC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0641A1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2B0EA05A">
            <w:pPr>
              <w:jc w:val="center"/>
              <w:rPr>
                <w:rFonts w:hint="eastAsia" w:ascii="仿宋_GB2312" w:hAnsi="仿宋_GB2312" w:eastAsia="仿宋_GB2312" w:cs="仿宋_GB2312"/>
                <w:sz w:val="21"/>
                <w:szCs w:val="21"/>
                <w:vertAlign w:val="baseline"/>
                <w:lang w:val="en-US" w:eastAsia="zh-CN"/>
              </w:rPr>
            </w:pPr>
          </w:p>
        </w:tc>
      </w:tr>
      <w:tr w14:paraId="58BE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590" w:type="dxa"/>
            <w:vAlign w:val="center"/>
          </w:tcPr>
          <w:p w14:paraId="0BCBA75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3318" w:type="dxa"/>
            <w:vAlign w:val="center"/>
          </w:tcPr>
          <w:p w14:paraId="3905AEF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对在退耕还林活动中，国家工作人员以外的其他人员，弄虚作假、虚报冒领补助资金和粮食，尚不够刑事处罚的处罚</w:t>
            </w:r>
          </w:p>
        </w:tc>
        <w:tc>
          <w:tcPr>
            <w:tcW w:w="1019" w:type="dxa"/>
            <w:vAlign w:val="center"/>
          </w:tcPr>
          <w:p w14:paraId="39F564E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5E73EA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《退耕还林条例》（国务院令第367号）</w:t>
            </w:r>
          </w:p>
          <w:p w14:paraId="05145A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第五十七条第二款 国家工作人员以外的其他人员有弄虚作假、虚报冒领补助资金和粮食的行为的，尚不够刑事处罚的，由县级以上人民政府林业行政主管部门责令退回所冒领的补助资金和粮食，处以冒领资金额2倍以上5倍以下的罚款</w:t>
            </w:r>
          </w:p>
        </w:tc>
        <w:tc>
          <w:tcPr>
            <w:tcW w:w="1338" w:type="dxa"/>
            <w:vAlign w:val="center"/>
          </w:tcPr>
          <w:p w14:paraId="34283F2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3C8DF2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7DB43FCB">
            <w:pPr>
              <w:jc w:val="center"/>
              <w:rPr>
                <w:rFonts w:hint="eastAsia" w:ascii="仿宋_GB2312" w:hAnsi="仿宋_GB2312" w:eastAsia="仿宋_GB2312" w:cs="仿宋_GB2312"/>
                <w:sz w:val="21"/>
                <w:szCs w:val="21"/>
                <w:vertAlign w:val="baseline"/>
                <w:lang w:val="en-US" w:eastAsia="zh-CN"/>
              </w:rPr>
            </w:pPr>
          </w:p>
        </w:tc>
      </w:tr>
      <w:tr w14:paraId="700F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590" w:type="dxa"/>
            <w:vAlign w:val="center"/>
          </w:tcPr>
          <w:p w14:paraId="6C3AA6F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3318" w:type="dxa"/>
            <w:vAlign w:val="center"/>
          </w:tcPr>
          <w:p w14:paraId="6A82143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对销售、供应未经检验合格的种苗或者未附具标签、质量检验合格证、检疫合格证的种苗，尚不够刑事处罚的处罚</w:t>
            </w:r>
          </w:p>
        </w:tc>
        <w:tc>
          <w:tcPr>
            <w:tcW w:w="1019" w:type="dxa"/>
            <w:vAlign w:val="center"/>
          </w:tcPr>
          <w:p w14:paraId="6AFADF0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F044F1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《退耕还林条例》（国务院令第367号）</w:t>
            </w:r>
          </w:p>
          <w:p w14:paraId="5CF3CF0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tc>
        <w:tc>
          <w:tcPr>
            <w:tcW w:w="1338" w:type="dxa"/>
            <w:vAlign w:val="center"/>
          </w:tcPr>
          <w:p w14:paraId="21C9388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098CC9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EAA8FC3">
            <w:pPr>
              <w:jc w:val="center"/>
              <w:rPr>
                <w:rFonts w:hint="eastAsia" w:ascii="仿宋_GB2312" w:hAnsi="仿宋_GB2312" w:eastAsia="仿宋_GB2312" w:cs="仿宋_GB2312"/>
                <w:sz w:val="21"/>
                <w:szCs w:val="21"/>
                <w:vertAlign w:val="baseline"/>
                <w:lang w:val="en-US" w:eastAsia="zh-CN"/>
              </w:rPr>
            </w:pPr>
          </w:p>
        </w:tc>
      </w:tr>
      <w:tr w14:paraId="128B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590" w:type="dxa"/>
            <w:vAlign w:val="center"/>
          </w:tcPr>
          <w:p w14:paraId="2935DB15">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3318" w:type="dxa"/>
            <w:vAlign w:val="center"/>
          </w:tcPr>
          <w:p w14:paraId="14B7C50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对退耕还林者擅自复耕，或者林粮间作、在退耕还林项目实施范围内从事滥采，乱挖等破坏地表植被活动的处罚</w:t>
            </w:r>
          </w:p>
        </w:tc>
        <w:tc>
          <w:tcPr>
            <w:tcW w:w="1019" w:type="dxa"/>
            <w:vAlign w:val="center"/>
          </w:tcPr>
          <w:p w14:paraId="00F9C6D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8DE6C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《退耕还林条例》（国务院令第367号）</w:t>
            </w:r>
          </w:p>
          <w:p w14:paraId="282DF9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第六十二条 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tc>
        <w:tc>
          <w:tcPr>
            <w:tcW w:w="1338" w:type="dxa"/>
            <w:vAlign w:val="center"/>
          </w:tcPr>
          <w:p w14:paraId="0B351E6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5AD0FB7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27F4352">
            <w:pPr>
              <w:jc w:val="center"/>
              <w:rPr>
                <w:rFonts w:hint="eastAsia" w:ascii="仿宋_GB2312" w:hAnsi="仿宋_GB2312" w:eastAsia="仿宋_GB2312" w:cs="仿宋_GB2312"/>
                <w:sz w:val="21"/>
                <w:szCs w:val="21"/>
                <w:vertAlign w:val="baseline"/>
                <w:lang w:val="en-US" w:eastAsia="zh-CN"/>
              </w:rPr>
            </w:pPr>
          </w:p>
        </w:tc>
      </w:tr>
      <w:tr w14:paraId="64A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590" w:type="dxa"/>
            <w:vAlign w:val="center"/>
          </w:tcPr>
          <w:p w14:paraId="3F0B2A6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3318" w:type="dxa"/>
            <w:vAlign w:val="center"/>
          </w:tcPr>
          <w:p w14:paraId="69FB2A5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对用带有危险性病虫害的林木种苗进行育苗或者造林；发生森林病虫害不除治或者除治不力；造成森林病虫害蔓延成灾；隐瞒或者虚报森林病虫害情况，造成森林病虫害蔓延成灾的处罚</w:t>
            </w:r>
          </w:p>
        </w:tc>
        <w:tc>
          <w:tcPr>
            <w:tcW w:w="1019" w:type="dxa"/>
            <w:vAlign w:val="center"/>
          </w:tcPr>
          <w:p w14:paraId="3DB33B6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5663B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《森林病虫害防治条例》（国务院令第46号）</w:t>
            </w:r>
          </w:p>
          <w:p w14:paraId="35D623D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第二十二条 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w:t>
            </w:r>
          </w:p>
        </w:tc>
        <w:tc>
          <w:tcPr>
            <w:tcW w:w="1338" w:type="dxa"/>
            <w:vAlign w:val="center"/>
          </w:tcPr>
          <w:p w14:paraId="04B5328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40CFB1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448DDE2">
            <w:pPr>
              <w:jc w:val="center"/>
              <w:rPr>
                <w:rFonts w:hint="eastAsia" w:ascii="仿宋_GB2312" w:hAnsi="仿宋_GB2312" w:eastAsia="仿宋_GB2312" w:cs="仿宋_GB2312"/>
                <w:sz w:val="21"/>
                <w:szCs w:val="21"/>
                <w:vertAlign w:val="baseline"/>
                <w:lang w:val="en-US" w:eastAsia="zh-CN"/>
              </w:rPr>
            </w:pPr>
          </w:p>
        </w:tc>
      </w:tr>
      <w:tr w14:paraId="3E65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atLeast"/>
          <w:jc w:val="center"/>
        </w:trPr>
        <w:tc>
          <w:tcPr>
            <w:tcW w:w="590" w:type="dxa"/>
            <w:vAlign w:val="center"/>
          </w:tcPr>
          <w:p w14:paraId="42E94996">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3318" w:type="dxa"/>
            <w:vAlign w:val="center"/>
          </w:tcPr>
          <w:p w14:paraId="64E6FDF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办理植物检疫证书或者在报检过程中弄虚作假；伪造、涂改、买卖、转让植物检疫单证、印章、标志、封识；未依照规定调运、隔离试种或者生产应施检疫的植物、植物产品；违反规定，擅自开拆植物、植物产品包装，调换植物、植物产品，或者擅自改变植物、植物产品的规定用途；违反规定，引起疫情扩散的处罚</w:t>
            </w:r>
          </w:p>
        </w:tc>
        <w:tc>
          <w:tcPr>
            <w:tcW w:w="1019" w:type="dxa"/>
            <w:vAlign w:val="center"/>
          </w:tcPr>
          <w:p w14:paraId="4846C43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3162F43">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【行政法规】《植物检疫条例》</w:t>
            </w:r>
          </w:p>
          <w:p w14:paraId="5BA490C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第十八条 有下列行为之一的，植物检疫机构应当责令纠正，可以处以罚款；造成损失的，应当负责赔偿；构成犯罪的，由司法机关依法追究刑事责任： (一)未依照本条例规定办理植物检疫证书或者在报检过程中弄虚作假的； (二)伪造、涂改、买卖、转让植物检疫单证、印章、标志、封识的； (三)未依照本条例规定调运、隔离试种或者生产应施检疫的植物、植物产品的； (四)违反本条例规定，擅自开拆植物、植物产品包装、调换植物、植物产品，或者擅自改变植物、植物产品的规定用途的； (五)违反本条例规定，引起疫情扩散的。</w:t>
            </w:r>
          </w:p>
          <w:p w14:paraId="1F362FD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【行政法规】《森林病虫害防治条例》（国务院令第46号）</w:t>
            </w:r>
          </w:p>
          <w:p w14:paraId="1CAAA52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第二十三条 违反植物检疫法规调运林木种苗或者木材的，除依照植物检疫法规处罚外，并可处五十元至二千元的罚款。</w:t>
            </w:r>
          </w:p>
        </w:tc>
        <w:tc>
          <w:tcPr>
            <w:tcW w:w="1338" w:type="dxa"/>
            <w:vAlign w:val="center"/>
          </w:tcPr>
          <w:p w14:paraId="40D19C0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235A9D5">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AF00A59">
            <w:pPr>
              <w:jc w:val="center"/>
              <w:rPr>
                <w:rFonts w:hint="eastAsia" w:ascii="仿宋_GB2312" w:hAnsi="仿宋_GB2312" w:eastAsia="仿宋_GB2312" w:cs="仿宋_GB2312"/>
                <w:sz w:val="21"/>
                <w:szCs w:val="21"/>
                <w:vertAlign w:val="baseline"/>
                <w:lang w:val="en-US" w:eastAsia="zh-CN"/>
              </w:rPr>
            </w:pPr>
          </w:p>
        </w:tc>
      </w:tr>
      <w:tr w14:paraId="14A2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590" w:type="dxa"/>
            <w:vAlign w:val="center"/>
          </w:tcPr>
          <w:p w14:paraId="2A6A1DF8">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3318" w:type="dxa"/>
            <w:vAlign w:val="center"/>
          </w:tcPr>
          <w:p w14:paraId="2B3EB33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对未经批准在自然保护区内捕猎非重点保护野生保护动物和采挖砍伐其它植物、矿物的处罚</w:t>
            </w:r>
          </w:p>
        </w:tc>
        <w:tc>
          <w:tcPr>
            <w:tcW w:w="1019" w:type="dxa"/>
            <w:vAlign w:val="center"/>
          </w:tcPr>
          <w:p w14:paraId="6E8877D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FEED73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《山西省森林和野生动物类型自然保护区管理细则》（山西省人民政府令第１８号）</w:t>
            </w:r>
          </w:p>
          <w:p w14:paraId="64088B2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第二十二条　违反本细则的，由自然保护区行政主管部门按下列规定给予处罚，罚没收入全部上缴财政：（二）未经批准在自然保护区内捕猎其它野生动物和采挖砍伐其它植物、矿物的，没收其工具和所得物，并按非法所得物价值的二至三倍处以罚款。</w:t>
            </w:r>
          </w:p>
        </w:tc>
        <w:tc>
          <w:tcPr>
            <w:tcW w:w="1338" w:type="dxa"/>
            <w:vAlign w:val="center"/>
          </w:tcPr>
          <w:p w14:paraId="4CC2F70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0E536D9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5EB1AFA">
            <w:pPr>
              <w:jc w:val="center"/>
              <w:rPr>
                <w:rFonts w:hint="eastAsia" w:ascii="仿宋_GB2312" w:hAnsi="仿宋_GB2312" w:eastAsia="仿宋_GB2312" w:cs="仿宋_GB2312"/>
                <w:sz w:val="21"/>
                <w:szCs w:val="21"/>
                <w:vertAlign w:val="baseline"/>
                <w:lang w:val="en-US" w:eastAsia="zh-CN"/>
              </w:rPr>
            </w:pPr>
          </w:p>
        </w:tc>
      </w:tr>
      <w:tr w14:paraId="0AF8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288F41A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3318" w:type="dxa"/>
            <w:vAlign w:val="center"/>
          </w:tcPr>
          <w:p w14:paraId="39EEBD3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ab/>
            </w:r>
            <w:r>
              <w:rPr>
                <w:rFonts w:hint="eastAsia" w:ascii="仿宋_GB2312" w:hAnsi="仿宋_GB2312" w:eastAsia="仿宋_GB2312" w:cs="仿宋_GB2312"/>
                <w:sz w:val="21"/>
                <w:szCs w:val="21"/>
                <w:vertAlign w:val="baseline"/>
                <w:lang w:val="en-US" w:eastAsia="zh-CN"/>
              </w:rPr>
              <w:t>对在自然保护区内进行砍伐、放牧、狩猎、捕捞、采药、开垦、烧荒、开矿、挖沙等活动的处罚</w:t>
            </w:r>
          </w:p>
        </w:tc>
        <w:tc>
          <w:tcPr>
            <w:tcW w:w="1019" w:type="dxa"/>
            <w:vAlign w:val="center"/>
          </w:tcPr>
          <w:p w14:paraId="558892D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2B35628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pacing w:val="-6"/>
                <w:sz w:val="21"/>
                <w:szCs w:val="21"/>
                <w:vertAlign w:val="baseline"/>
                <w:lang w:val="en-US" w:eastAsia="zh-CN"/>
              </w:rPr>
              <w:t>中华人民共和国自然保护区条例》（国务院令第167号）</w:t>
            </w:r>
          </w:p>
          <w:p w14:paraId="745F17C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w:t>
            </w:r>
            <w:r>
              <w:rPr>
                <w:rFonts w:hint="eastAsia" w:ascii="仿宋_GB2312" w:hAnsi="仿宋_GB2312" w:eastAsia="仿宋_GB2312" w:cs="仿宋_GB2312"/>
                <w:spacing w:val="-6"/>
                <w:sz w:val="21"/>
                <w:szCs w:val="21"/>
                <w:vertAlign w:val="baseline"/>
                <w:lang w:val="en-US" w:eastAsia="zh-CN"/>
              </w:rPr>
              <w:t>成破坏的，可以处以300元以上10000元以下的罚款</w:t>
            </w:r>
            <w:r>
              <w:rPr>
                <w:rFonts w:hint="eastAsia" w:ascii="仿宋_GB2312" w:hAnsi="仿宋_GB2312" w:eastAsia="仿宋_GB2312" w:cs="仿宋_GB2312"/>
                <w:sz w:val="21"/>
                <w:szCs w:val="21"/>
                <w:vertAlign w:val="baseline"/>
                <w:lang w:val="en-US" w:eastAsia="zh-CN"/>
              </w:rPr>
              <w:t>。</w:t>
            </w:r>
          </w:p>
        </w:tc>
        <w:tc>
          <w:tcPr>
            <w:tcW w:w="1338" w:type="dxa"/>
            <w:vAlign w:val="center"/>
          </w:tcPr>
          <w:p w14:paraId="169142A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B35BFED">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38621082">
            <w:pPr>
              <w:jc w:val="center"/>
              <w:rPr>
                <w:rFonts w:hint="eastAsia" w:ascii="仿宋_GB2312" w:hAnsi="仿宋_GB2312" w:eastAsia="仿宋_GB2312" w:cs="仿宋_GB2312"/>
                <w:sz w:val="21"/>
                <w:szCs w:val="21"/>
                <w:vertAlign w:val="baseline"/>
                <w:lang w:val="en-US" w:eastAsia="zh-CN"/>
              </w:rPr>
            </w:pPr>
          </w:p>
        </w:tc>
      </w:tr>
      <w:tr w14:paraId="722B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90" w:type="dxa"/>
            <w:vAlign w:val="center"/>
          </w:tcPr>
          <w:p w14:paraId="28FE68EE">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3318" w:type="dxa"/>
            <w:vAlign w:val="center"/>
          </w:tcPr>
          <w:p w14:paraId="304161A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对销售授权品种未使用其注册登记的名称处罚</w:t>
            </w:r>
          </w:p>
        </w:tc>
        <w:tc>
          <w:tcPr>
            <w:tcW w:w="1019" w:type="dxa"/>
            <w:vAlign w:val="center"/>
          </w:tcPr>
          <w:p w14:paraId="49ED6AB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943EB8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《中华人民共和国植物新品种保护条例》</w:t>
            </w:r>
          </w:p>
          <w:p w14:paraId="300F630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（国务院令第213号）</w:t>
            </w:r>
          </w:p>
          <w:p w14:paraId="1E74A28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第四十二条　销售授权品种未使用其注册登记的名称的，由县级以上人民政府农业、林业行政部门依据各自的职权责令限期改正，可以处1000元以下的罚款。</w:t>
            </w:r>
          </w:p>
        </w:tc>
        <w:tc>
          <w:tcPr>
            <w:tcW w:w="1338" w:type="dxa"/>
            <w:vAlign w:val="center"/>
          </w:tcPr>
          <w:p w14:paraId="6333C68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20F45C0">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ACA1FF5">
            <w:pPr>
              <w:jc w:val="center"/>
              <w:rPr>
                <w:rFonts w:hint="eastAsia" w:ascii="仿宋_GB2312" w:hAnsi="仿宋_GB2312" w:eastAsia="仿宋_GB2312" w:cs="仿宋_GB2312"/>
                <w:sz w:val="21"/>
                <w:szCs w:val="21"/>
                <w:vertAlign w:val="baseline"/>
                <w:lang w:val="en-US" w:eastAsia="zh-CN"/>
              </w:rPr>
            </w:pPr>
          </w:p>
        </w:tc>
      </w:tr>
      <w:tr w14:paraId="24FB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90" w:type="dxa"/>
            <w:vAlign w:val="center"/>
          </w:tcPr>
          <w:p w14:paraId="5E40A4D3">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3318" w:type="dxa"/>
            <w:vAlign w:val="center"/>
          </w:tcPr>
          <w:p w14:paraId="7C62E21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对在沙化土地封禁保护区范围内从事破坏植被活动的处罚</w:t>
            </w:r>
          </w:p>
        </w:tc>
        <w:tc>
          <w:tcPr>
            <w:tcW w:w="1019" w:type="dxa"/>
            <w:vAlign w:val="center"/>
          </w:tcPr>
          <w:p w14:paraId="17BAB58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48CD4F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《中华人民共和国防沙治沙法》</w:t>
            </w:r>
          </w:p>
          <w:p w14:paraId="0BF7737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第三十八条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tc>
        <w:tc>
          <w:tcPr>
            <w:tcW w:w="1338" w:type="dxa"/>
            <w:vAlign w:val="center"/>
          </w:tcPr>
          <w:p w14:paraId="5C574A1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162FCA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1C9D49A">
            <w:pPr>
              <w:jc w:val="center"/>
              <w:rPr>
                <w:rFonts w:hint="eastAsia" w:ascii="仿宋_GB2312" w:hAnsi="仿宋_GB2312" w:eastAsia="仿宋_GB2312" w:cs="仿宋_GB2312"/>
                <w:sz w:val="21"/>
                <w:szCs w:val="21"/>
                <w:vertAlign w:val="baseline"/>
                <w:lang w:val="en-US" w:eastAsia="zh-CN"/>
              </w:rPr>
            </w:pPr>
          </w:p>
        </w:tc>
      </w:tr>
      <w:tr w14:paraId="39CE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6A8696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3318" w:type="dxa"/>
            <w:vAlign w:val="center"/>
          </w:tcPr>
          <w:p w14:paraId="1BFC3AE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对进行营利性治沙活动，造成土地沙化加重的处罚</w:t>
            </w:r>
          </w:p>
        </w:tc>
        <w:tc>
          <w:tcPr>
            <w:tcW w:w="1019" w:type="dxa"/>
            <w:vAlign w:val="center"/>
          </w:tcPr>
          <w:p w14:paraId="37C3AA7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0C7B8C7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《中华人民共和国防沙治沙法》</w:t>
            </w:r>
          </w:p>
          <w:p w14:paraId="26C4A13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1338" w:type="dxa"/>
            <w:vAlign w:val="center"/>
          </w:tcPr>
          <w:p w14:paraId="674C757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F23D8A4">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289BC8E">
            <w:pPr>
              <w:jc w:val="center"/>
              <w:rPr>
                <w:rFonts w:hint="eastAsia" w:ascii="仿宋_GB2312" w:hAnsi="仿宋_GB2312" w:eastAsia="仿宋_GB2312" w:cs="仿宋_GB2312"/>
                <w:sz w:val="21"/>
                <w:szCs w:val="21"/>
                <w:vertAlign w:val="baseline"/>
                <w:lang w:val="en-US" w:eastAsia="zh-CN"/>
              </w:rPr>
            </w:pPr>
          </w:p>
        </w:tc>
      </w:tr>
      <w:tr w14:paraId="55FB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3CDD62B1">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3318" w:type="dxa"/>
            <w:vAlign w:val="center"/>
          </w:tcPr>
          <w:p w14:paraId="5FF8231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对不按照治理方案进行治沙的，或者经验收不合格又不按要求继续治沙的处罚</w:t>
            </w:r>
          </w:p>
        </w:tc>
        <w:tc>
          <w:tcPr>
            <w:tcW w:w="1019" w:type="dxa"/>
            <w:vAlign w:val="center"/>
          </w:tcPr>
          <w:p w14:paraId="6EE98A7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C9F813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《中华人民共和国防沙治沙法》</w:t>
            </w:r>
          </w:p>
          <w:p w14:paraId="4B75D08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第四十一条 违反本法第二十八条第一款规定，不按照治理方案进行治理的，或者违反本法第二十九条 规定，经验收不合格又不按要求继续治理的，由县级以上地方人民政府负责受理营利性治沙申请的行政主管部门责令停止违法行为，限期改正，可以并处相当于治理费用一倍以上三倍以下的罚款。</w:t>
            </w:r>
          </w:p>
        </w:tc>
        <w:tc>
          <w:tcPr>
            <w:tcW w:w="1338" w:type="dxa"/>
            <w:vAlign w:val="center"/>
          </w:tcPr>
          <w:p w14:paraId="46FE9E6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11CFF52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6225D0FA">
            <w:pPr>
              <w:jc w:val="center"/>
              <w:rPr>
                <w:rFonts w:hint="eastAsia" w:ascii="仿宋_GB2312" w:hAnsi="仿宋_GB2312" w:eastAsia="仿宋_GB2312" w:cs="仿宋_GB2312"/>
                <w:sz w:val="21"/>
                <w:szCs w:val="21"/>
                <w:vertAlign w:val="baseline"/>
                <w:lang w:val="en-US" w:eastAsia="zh-CN"/>
              </w:rPr>
            </w:pPr>
          </w:p>
        </w:tc>
      </w:tr>
      <w:tr w14:paraId="16FD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F37725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3318" w:type="dxa"/>
            <w:vAlign w:val="center"/>
          </w:tcPr>
          <w:p w14:paraId="3813274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对未经批准以森林公园名义开展相关活动、国有林单位设立的森林公园变更隶属关系、森林公园核心景观区和城郊森林公园内，在必要的保护和辅助设施外建设住宿、餐饮</w:t>
            </w:r>
            <w:r>
              <w:rPr>
                <w:rFonts w:hint="eastAsia" w:ascii="仿宋_GB2312" w:hAnsi="仿宋_GB2312" w:eastAsia="仿宋_GB2312" w:cs="仿宋_GB2312"/>
                <w:snapToGrid w:val="0"/>
                <w:spacing w:val="-6"/>
                <w:sz w:val="21"/>
                <w:szCs w:val="21"/>
                <w:vertAlign w:val="baseline"/>
                <w:lang w:val="en-US" w:eastAsia="zh-CN"/>
              </w:rPr>
              <w:t>、购物、娱乐等永久性设施、森林公园内建设破坏自然景观、地质遗迹、历史文化遗址、古生物化石遗迹和妨碍游览、污染环境、破坏资源的工程设施，已建项目不符合森林公园</w:t>
            </w:r>
            <w:r>
              <w:rPr>
                <w:rFonts w:hint="eastAsia" w:ascii="仿宋_GB2312" w:hAnsi="仿宋_GB2312" w:eastAsia="仿宋_GB2312" w:cs="仿宋_GB2312"/>
                <w:sz w:val="21"/>
                <w:szCs w:val="21"/>
                <w:vertAlign w:val="baseline"/>
                <w:lang w:val="en-US" w:eastAsia="zh-CN"/>
              </w:rPr>
              <w:t>总体规划、森林公园内新建高尔夫球场、狩猎</w:t>
            </w:r>
            <w:r>
              <w:rPr>
                <w:rFonts w:hint="eastAsia" w:ascii="仿宋_GB2312" w:hAnsi="仿宋_GB2312" w:eastAsia="仿宋_GB2312" w:cs="仿宋_GB2312"/>
                <w:snapToGrid w:val="0"/>
                <w:spacing w:val="-6"/>
                <w:sz w:val="21"/>
                <w:szCs w:val="21"/>
                <w:vertAlign w:val="baseline"/>
                <w:lang w:val="en-US" w:eastAsia="zh-CN"/>
              </w:rPr>
              <w:t>场等项目、损毁高山草甸的处罚</w:t>
            </w:r>
          </w:p>
        </w:tc>
        <w:tc>
          <w:tcPr>
            <w:tcW w:w="1019" w:type="dxa"/>
            <w:vAlign w:val="center"/>
          </w:tcPr>
          <w:p w14:paraId="7C9119F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5D3D0FD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《山西省森林公园条例》</w:t>
            </w:r>
          </w:p>
          <w:p w14:paraId="3626519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第三十八条 违反本条例第十三条第二款、第十四条第二款、第二十一条、第二十八条第二项规定的，由县级以上林业主管部门责令停止违法行为，有违法所得的没收违法所得；造成森林风景资源破坏的，责令恢复原状、赔偿损失，并处以十万元以上三十万元以下的罚款。</w:t>
            </w:r>
          </w:p>
        </w:tc>
        <w:tc>
          <w:tcPr>
            <w:tcW w:w="1338" w:type="dxa"/>
            <w:vAlign w:val="center"/>
          </w:tcPr>
          <w:p w14:paraId="5C5E06A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F170673">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2C81E55">
            <w:pPr>
              <w:jc w:val="center"/>
              <w:rPr>
                <w:rFonts w:hint="eastAsia" w:ascii="仿宋_GB2312" w:hAnsi="仿宋_GB2312" w:eastAsia="仿宋_GB2312" w:cs="仿宋_GB2312"/>
                <w:sz w:val="21"/>
                <w:szCs w:val="21"/>
                <w:vertAlign w:val="baseline"/>
                <w:lang w:val="en-US" w:eastAsia="zh-CN"/>
              </w:rPr>
            </w:pPr>
          </w:p>
        </w:tc>
      </w:tr>
      <w:tr w14:paraId="34BF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90" w:type="dxa"/>
            <w:vAlign w:val="center"/>
          </w:tcPr>
          <w:p w14:paraId="4111601F">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3318" w:type="dxa"/>
            <w:vAlign w:val="center"/>
          </w:tcPr>
          <w:p w14:paraId="74C3490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对采挖树木（苗）或者树根、擅自移动或者损毁园内设施、设备和</w:t>
            </w:r>
            <w:r>
              <w:rPr>
                <w:rFonts w:hint="eastAsia" w:ascii="仿宋_GB2312" w:hAnsi="仿宋_GB2312" w:eastAsia="仿宋_GB2312" w:cs="仿宋_GB2312"/>
                <w:snapToGrid w:val="0"/>
                <w:spacing w:val="-6"/>
                <w:sz w:val="21"/>
                <w:szCs w:val="21"/>
                <w:vertAlign w:val="baseline"/>
                <w:lang w:val="en-US" w:eastAsia="zh-CN"/>
              </w:rPr>
              <w:t>游览服务标识、未经批准在森林公园内开展教学科研、采集标本以及</w:t>
            </w:r>
            <w:r>
              <w:rPr>
                <w:rFonts w:hint="eastAsia" w:ascii="仿宋_GB2312" w:hAnsi="仿宋_GB2312" w:eastAsia="仿宋_GB2312" w:cs="仿宋_GB2312"/>
                <w:sz w:val="21"/>
                <w:szCs w:val="21"/>
                <w:vertAlign w:val="baseline"/>
                <w:lang w:val="en-US" w:eastAsia="zh-CN"/>
              </w:rPr>
              <w:t>影视拍摄、集会活动的处罚</w:t>
            </w:r>
          </w:p>
        </w:tc>
        <w:tc>
          <w:tcPr>
            <w:tcW w:w="1019" w:type="dxa"/>
            <w:vAlign w:val="center"/>
          </w:tcPr>
          <w:p w14:paraId="00F3C16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300598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《山西省森林公园条例》</w:t>
            </w:r>
          </w:p>
          <w:p w14:paraId="30179E6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违反本条例第二十八条第五项、第六项。第三十六条第二款规定的，由县级以上林业主管部门责令停止违法行为，有违法所得的没收违法所得，并处以五百元以上五千元以下的罚款。</w:t>
            </w:r>
          </w:p>
        </w:tc>
        <w:tc>
          <w:tcPr>
            <w:tcW w:w="1338" w:type="dxa"/>
            <w:vAlign w:val="center"/>
          </w:tcPr>
          <w:p w14:paraId="37E53C7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30A351D">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0E1E577">
            <w:pPr>
              <w:jc w:val="center"/>
              <w:rPr>
                <w:rFonts w:hint="eastAsia" w:ascii="仿宋_GB2312" w:hAnsi="仿宋_GB2312" w:eastAsia="仿宋_GB2312" w:cs="仿宋_GB2312"/>
                <w:sz w:val="21"/>
                <w:szCs w:val="21"/>
                <w:vertAlign w:val="baseline"/>
                <w:lang w:val="en-US" w:eastAsia="zh-CN"/>
              </w:rPr>
            </w:pPr>
          </w:p>
        </w:tc>
      </w:tr>
      <w:tr w14:paraId="2C15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4C7062A4">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3318" w:type="dxa"/>
            <w:vAlign w:val="center"/>
          </w:tcPr>
          <w:p w14:paraId="6A1A146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对未经批准，擅自开发、兴建森林公园的处罚</w:t>
            </w:r>
          </w:p>
        </w:tc>
        <w:tc>
          <w:tcPr>
            <w:tcW w:w="1019" w:type="dxa"/>
            <w:vAlign w:val="center"/>
          </w:tcPr>
          <w:p w14:paraId="45BDF80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11D4475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653C8406">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2B361BC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违反本办法规定，有下列行为之一的，由县级以上林业主管部门予以处罚： (一)未经批准，擅自开发、兴建森林公园的，责令停止开发、兴建活动，恢复原貌，可并处5000元以上10000元以下罚款。</w:t>
            </w:r>
          </w:p>
        </w:tc>
        <w:tc>
          <w:tcPr>
            <w:tcW w:w="1338" w:type="dxa"/>
            <w:vAlign w:val="center"/>
          </w:tcPr>
          <w:p w14:paraId="227217B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64B84F6">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4391D766">
            <w:pPr>
              <w:jc w:val="center"/>
              <w:rPr>
                <w:rFonts w:hint="eastAsia" w:ascii="仿宋_GB2312" w:hAnsi="仿宋_GB2312" w:eastAsia="仿宋_GB2312" w:cs="仿宋_GB2312"/>
                <w:sz w:val="21"/>
                <w:szCs w:val="21"/>
                <w:vertAlign w:val="baseline"/>
                <w:lang w:val="en-US" w:eastAsia="zh-CN"/>
              </w:rPr>
            </w:pPr>
          </w:p>
        </w:tc>
      </w:tr>
      <w:tr w14:paraId="3EC8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5B9CC2C0">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3318" w:type="dxa"/>
            <w:vAlign w:val="center"/>
          </w:tcPr>
          <w:p w14:paraId="45C86DF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对违反森林公园总体规划，在森林公园内兴建游览设施、人造游览景物，商业网点和其他工程设施的处罚</w:t>
            </w:r>
          </w:p>
        </w:tc>
        <w:tc>
          <w:tcPr>
            <w:tcW w:w="1019" w:type="dxa"/>
            <w:vAlign w:val="center"/>
          </w:tcPr>
          <w:p w14:paraId="1DC0F40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39E058A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《山西省森林公园管理办法》（山西省人民政府令第142号）</w:t>
            </w:r>
          </w:p>
          <w:p w14:paraId="4415B21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违反本办法规定，有下列行为之一的，由县级以上林业主管部门予以处罚： (二)违反森林公园总体规划，在森林公园内兴建游览设施、人造游览景物、商业网点和其他工程设施的，责令停止兴建、恢复原貌，可并处10000元以上30000元以下罚款。</w:t>
            </w:r>
          </w:p>
        </w:tc>
        <w:tc>
          <w:tcPr>
            <w:tcW w:w="1338" w:type="dxa"/>
            <w:vAlign w:val="center"/>
          </w:tcPr>
          <w:p w14:paraId="6478C85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7251515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0DFB930">
            <w:pPr>
              <w:jc w:val="center"/>
              <w:rPr>
                <w:rFonts w:hint="eastAsia" w:ascii="仿宋_GB2312" w:hAnsi="仿宋_GB2312" w:eastAsia="仿宋_GB2312" w:cs="仿宋_GB2312"/>
                <w:sz w:val="21"/>
                <w:szCs w:val="21"/>
                <w:vertAlign w:val="baseline"/>
                <w:lang w:val="en-US" w:eastAsia="zh-CN"/>
              </w:rPr>
            </w:pPr>
          </w:p>
        </w:tc>
      </w:tr>
      <w:tr w14:paraId="2993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0203D37B">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3318" w:type="dxa"/>
            <w:vAlign w:val="center"/>
          </w:tcPr>
          <w:p w14:paraId="658BCC9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对批准开发兴建的森林公园，未经省林业主管部门审查合格擅自开园的处罚</w:t>
            </w:r>
          </w:p>
        </w:tc>
        <w:tc>
          <w:tcPr>
            <w:tcW w:w="1019" w:type="dxa"/>
            <w:vAlign w:val="center"/>
          </w:tcPr>
          <w:p w14:paraId="2228043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2AB861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281780E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630198DD">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第三十三条  违反本办法规定，有下列行为之一的，由县级以上林业主管部门予以处罚： (三)批准开发兴建的森林公园，未经省林业主管部门审查合格擅自开园的，责令停止开园，可并处10000元以上20000元以下罚款。</w:t>
            </w:r>
          </w:p>
        </w:tc>
        <w:tc>
          <w:tcPr>
            <w:tcW w:w="1338" w:type="dxa"/>
            <w:vAlign w:val="center"/>
          </w:tcPr>
          <w:p w14:paraId="7DFBD3B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C32DCEB">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53FBC4CC">
            <w:pPr>
              <w:jc w:val="center"/>
              <w:rPr>
                <w:rFonts w:hint="eastAsia" w:ascii="仿宋_GB2312" w:hAnsi="仿宋_GB2312" w:eastAsia="仿宋_GB2312" w:cs="仿宋_GB2312"/>
                <w:sz w:val="21"/>
                <w:szCs w:val="21"/>
                <w:vertAlign w:val="baseline"/>
                <w:lang w:val="en-US" w:eastAsia="zh-CN"/>
              </w:rPr>
            </w:pPr>
          </w:p>
        </w:tc>
      </w:tr>
      <w:tr w14:paraId="34B8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96205D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3318" w:type="dxa"/>
            <w:vAlign w:val="center"/>
          </w:tcPr>
          <w:p w14:paraId="1270BE14">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对损毁森林公园内设施、标志和花草树木的处罚</w:t>
            </w:r>
          </w:p>
        </w:tc>
        <w:tc>
          <w:tcPr>
            <w:tcW w:w="1019" w:type="dxa"/>
            <w:vAlign w:val="center"/>
          </w:tcPr>
          <w:p w14:paraId="1FC28AB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625AFB8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45368360">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279EE1C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第三十四条  违反本办法规定，有下列行为之一的，由林业主管部门或者由其委托的森林公园管理机构给予处罚： (一)损毁园内设施、标志和花草树木的，责令赔偿损失，可并处50元以上100元以下罚款</w:t>
            </w:r>
          </w:p>
        </w:tc>
        <w:tc>
          <w:tcPr>
            <w:tcW w:w="1338" w:type="dxa"/>
            <w:vAlign w:val="center"/>
          </w:tcPr>
          <w:p w14:paraId="7FFB64A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CC6DEBF">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1397D1EE">
            <w:pPr>
              <w:jc w:val="center"/>
              <w:rPr>
                <w:rFonts w:hint="eastAsia" w:ascii="仿宋_GB2312" w:hAnsi="仿宋_GB2312" w:eastAsia="仿宋_GB2312" w:cs="仿宋_GB2312"/>
                <w:sz w:val="21"/>
                <w:szCs w:val="21"/>
                <w:vertAlign w:val="baseline"/>
                <w:lang w:val="en-US" w:eastAsia="zh-CN"/>
              </w:rPr>
            </w:pPr>
          </w:p>
        </w:tc>
      </w:tr>
      <w:tr w14:paraId="1170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1B86AA7">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3318" w:type="dxa"/>
            <w:vAlign w:val="center"/>
          </w:tcPr>
          <w:p w14:paraId="7C7CF648">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对在森林公园内擅自采集野生药材和其他林副产品的处罚</w:t>
            </w:r>
          </w:p>
        </w:tc>
        <w:tc>
          <w:tcPr>
            <w:tcW w:w="1019" w:type="dxa"/>
            <w:vAlign w:val="center"/>
          </w:tcPr>
          <w:p w14:paraId="21DF9A4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430940D1">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《山西省森林公园管理办法》</w:t>
            </w:r>
          </w:p>
          <w:p w14:paraId="7F7FDC8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（山西省人民政府令第142号）</w:t>
            </w:r>
          </w:p>
          <w:p w14:paraId="44489ACA">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第三十四条  违反本办法规定，有下列行为之一的，由林业主管部门或者由其委托的森林公园管理机构给予处罚：(三)擅自采集野生药材和其他林副产品的，予以警告，没收违法采集的产品，可并处50元以上200元以下罚款</w:t>
            </w:r>
          </w:p>
        </w:tc>
        <w:tc>
          <w:tcPr>
            <w:tcW w:w="1338" w:type="dxa"/>
            <w:vAlign w:val="center"/>
          </w:tcPr>
          <w:p w14:paraId="2939C50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4AEA94E9">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79E788FF">
            <w:pPr>
              <w:jc w:val="center"/>
              <w:rPr>
                <w:rFonts w:hint="eastAsia" w:ascii="仿宋_GB2312" w:hAnsi="仿宋_GB2312" w:eastAsia="仿宋_GB2312" w:cs="仿宋_GB2312"/>
                <w:sz w:val="21"/>
                <w:szCs w:val="21"/>
                <w:vertAlign w:val="baseline"/>
                <w:lang w:val="en-US" w:eastAsia="zh-CN"/>
              </w:rPr>
            </w:pPr>
          </w:p>
        </w:tc>
      </w:tr>
      <w:tr w14:paraId="3A8A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19779152">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3318" w:type="dxa"/>
            <w:vAlign w:val="center"/>
          </w:tcPr>
          <w:p w14:paraId="4951D29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对在禁牧区域放牧的，移动、损毁标志、标牌和界桩的处罚</w:t>
            </w:r>
          </w:p>
        </w:tc>
        <w:tc>
          <w:tcPr>
            <w:tcW w:w="1019" w:type="dxa"/>
            <w:vAlign w:val="center"/>
          </w:tcPr>
          <w:p w14:paraId="0E326CE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8A7591B">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《山西省封山禁牧办法》</w:t>
            </w:r>
          </w:p>
          <w:p w14:paraId="1A02EB92">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（山西省人民政府令第210号）</w:t>
            </w:r>
          </w:p>
          <w:p w14:paraId="5AA9141E">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第十三条 违反本办法第十二条规定，在禁牧区域放牧的，移动、损毁标志、标牌和界桩的由林业行政主管部门或者畜牧行政主管部门依照法定职责，责令停止放牧行为，可以处五十元以上一百元以下罚款</w:t>
            </w:r>
          </w:p>
        </w:tc>
        <w:tc>
          <w:tcPr>
            <w:tcW w:w="1338" w:type="dxa"/>
            <w:vAlign w:val="center"/>
          </w:tcPr>
          <w:p w14:paraId="1261F1C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32899ED2">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603" w:type="dxa"/>
            <w:vAlign w:val="center"/>
          </w:tcPr>
          <w:p w14:paraId="01721C8C">
            <w:pPr>
              <w:jc w:val="center"/>
              <w:rPr>
                <w:rFonts w:hint="eastAsia" w:ascii="仿宋_GB2312" w:hAnsi="仿宋_GB2312" w:eastAsia="仿宋_GB2312" w:cs="仿宋_GB2312"/>
                <w:sz w:val="21"/>
                <w:szCs w:val="21"/>
                <w:vertAlign w:val="baseline"/>
                <w:lang w:val="en-US" w:eastAsia="zh-CN"/>
              </w:rPr>
            </w:pPr>
          </w:p>
        </w:tc>
      </w:tr>
      <w:tr w14:paraId="2C25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590" w:type="dxa"/>
            <w:vAlign w:val="center"/>
          </w:tcPr>
          <w:p w14:paraId="005E3E1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3318" w:type="dxa"/>
            <w:vAlign w:val="center"/>
          </w:tcPr>
          <w:p w14:paraId="7B7F36C9">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对滥伐森林或者其他林木、超过木材生产计划采伐森林或者其他林木的处罚</w:t>
            </w:r>
          </w:p>
        </w:tc>
        <w:tc>
          <w:tcPr>
            <w:tcW w:w="1019" w:type="dxa"/>
            <w:vAlign w:val="center"/>
          </w:tcPr>
          <w:p w14:paraId="1253763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5151" w:type="dxa"/>
            <w:vAlign w:val="center"/>
          </w:tcPr>
          <w:p w14:paraId="7D59364F">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【法律】《中华人民共和国森林法》</w:t>
            </w:r>
          </w:p>
          <w:p w14:paraId="106858E7">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  第二款  滥伐森林或者其他林木，由林业主管部门责令补种滥伐株数五倍的树木，并处滥伐林木价值二倍以上五倍以下的罚款。</w:t>
            </w:r>
          </w:p>
          <w:p w14:paraId="1FFA408C">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【行政法规】《中华人民共和国森林法实施条例》（国务院令第278号）</w:t>
            </w:r>
          </w:p>
          <w:p w14:paraId="7A815A45">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w:t>
            </w:r>
          </w:p>
        </w:tc>
        <w:tc>
          <w:tcPr>
            <w:tcW w:w="1338" w:type="dxa"/>
            <w:vAlign w:val="center"/>
          </w:tcPr>
          <w:p w14:paraId="06AD43F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乡宁县林业局</w:t>
            </w:r>
          </w:p>
        </w:tc>
        <w:tc>
          <w:tcPr>
            <w:tcW w:w="1409" w:type="dxa"/>
            <w:vAlign w:val="center"/>
          </w:tcPr>
          <w:p w14:paraId="6677C8DC">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各乡镇</w:t>
            </w:r>
          </w:p>
        </w:tc>
        <w:tc>
          <w:tcPr>
            <w:tcW w:w="603" w:type="dxa"/>
            <w:vAlign w:val="center"/>
          </w:tcPr>
          <w:p w14:paraId="3CBDC495">
            <w:pPr>
              <w:jc w:val="center"/>
              <w:rPr>
                <w:rFonts w:hint="eastAsia" w:ascii="仿宋_GB2312" w:hAnsi="仿宋_GB2312" w:eastAsia="仿宋_GB2312" w:cs="仿宋_GB2312"/>
                <w:sz w:val="21"/>
                <w:szCs w:val="21"/>
                <w:vertAlign w:val="baseline"/>
                <w:lang w:val="en-US" w:eastAsia="zh-CN"/>
              </w:rPr>
            </w:pPr>
          </w:p>
        </w:tc>
      </w:tr>
    </w:tbl>
    <w:p w14:paraId="47A3CF95">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注：1.事项名称填写的格式为“对XX的行政处罚（强制....）”;</w:t>
      </w:r>
    </w:p>
    <w:p w14:paraId="16AAB5B0">
      <w:pPr>
        <w:keepNext w:val="0"/>
        <w:keepLines w:val="0"/>
        <w:pageBreakBefore w:val="0"/>
        <w:widowControl w:val="0"/>
        <w:kinsoku/>
        <w:wordWrap/>
        <w:overflowPunct/>
        <w:topLinePunct w:val="0"/>
        <w:autoSpaceDE/>
        <w:autoSpaceDN/>
        <w:bidi w:val="0"/>
        <w:adjustRightInd/>
        <w:snapToGrid w:val="0"/>
        <w:ind w:left="638" w:leftChars="304" w:firstLine="0" w:firstLineChars="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2.事项类型：行政处罚、行政许可、行政强制、行政征收征用、行政检查、行政给付、行政确认、行政奖励、行政裁决及其他行政执法事项等;</w:t>
      </w:r>
    </w:p>
    <w:p w14:paraId="1C7A58C9">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Times New Roman" w:hAnsi="Times New Roman" w:eastAsia="方正楷体_GBK" w:cs="方正楷体_GBK"/>
          <w:sz w:val="32"/>
          <w:szCs w:val="32"/>
          <w:lang w:val="en-US" w:eastAsia="zh-CN"/>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r>
        <w:rPr>
          <w:rFonts w:hint="eastAsia" w:ascii="Times New Roman" w:hAnsi="Times New Roman" w:eastAsia="方正楷体_GBK" w:cs="方正楷体_GBK"/>
          <w:sz w:val="32"/>
          <w:szCs w:val="32"/>
          <w:lang w:val="en-US" w:eastAsia="zh-CN"/>
        </w:rPr>
        <w:t>3.责任主体和实施主体均要填写单位规范全称，如“乡宁县文化和旅游局”。</w:t>
      </w:r>
    </w:p>
    <w:p w14:paraId="4C450693">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6262B594">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p>
    <w:p w14:paraId="38262A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楷体_GBK" w:cs="方正楷体_GBK"/>
          <w:sz w:val="32"/>
          <w:szCs w:val="32"/>
          <w:lang w:val="en-US" w:eastAsia="zh-CN"/>
        </w:rPr>
      </w:pPr>
      <w:r>
        <w:rPr>
          <w:rFonts w:hint="eastAsia" w:ascii="方正小标宋简体" w:hAnsi="方正小标宋简体" w:eastAsia="方正小标宋简体" w:cs="方正小标宋简体"/>
          <w:sz w:val="44"/>
          <w:szCs w:val="44"/>
          <w:lang w:val="en-US" w:eastAsia="zh-CN"/>
        </w:rPr>
        <w:t>合法性审核申请函</w:t>
      </w:r>
    </w:p>
    <w:p w14:paraId="2D799D92">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p>
    <w:p w14:paraId="31E94F11">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县司法局：</w:t>
      </w:r>
    </w:p>
    <w:p w14:paraId="30FC1A4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乡宁县司法局关于梳理行政执法事项的通知》要求，我单位以现行有效的法律、法规、规章为依据，根据权责清单全面梳理行政处罚、行政许可等行政执法事项，形成了行政执法事项目录清单（送审稿），送审稿已经本单位法制审核机构合法性审核并经单位主要负责人审定，现申请合法性审核。</w:t>
      </w:r>
    </w:p>
    <w:p w14:paraId="3D42D9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4" w:name="OLE_LINK8"/>
      <w:r>
        <w:rPr>
          <w:rFonts w:hint="eastAsia" w:ascii="仿宋_GB2312" w:hAnsi="仿宋_GB2312" w:eastAsia="仿宋_GB2312" w:cs="仿宋_GB2312"/>
          <w:sz w:val="32"/>
          <w:szCs w:val="32"/>
          <w:lang w:val="en-US" w:eastAsia="zh-CN"/>
        </w:rPr>
        <w:t>乡宁县林业局</w:t>
      </w:r>
      <w:bookmarkEnd w:id="4"/>
      <w:r>
        <w:rPr>
          <w:rFonts w:hint="eastAsia" w:ascii="仿宋_GB2312" w:hAnsi="仿宋_GB2312" w:eastAsia="仿宋_GB2312" w:cs="仿宋_GB2312"/>
          <w:sz w:val="32"/>
          <w:szCs w:val="32"/>
          <w:lang w:val="en-US" w:eastAsia="zh-CN"/>
        </w:rPr>
        <w:t>行政执法事项目录清单</w:t>
      </w:r>
    </w:p>
    <w:p w14:paraId="747BE2E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2.乡宁县林业局内部合法性审核意见</w:t>
      </w:r>
    </w:p>
    <w:p w14:paraId="594F39B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3.相关法律法规规章依据</w:t>
      </w:r>
    </w:p>
    <w:p w14:paraId="55F5EDB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5B09A44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1473C946">
      <w:pPr>
        <w:keepNext w:val="0"/>
        <w:keepLines w:val="0"/>
        <w:pageBreakBefore w:val="0"/>
        <w:widowControl w:val="0"/>
        <w:kinsoku/>
        <w:wordWrap/>
        <w:overflowPunct/>
        <w:topLinePunct w:val="0"/>
        <w:autoSpaceDE/>
        <w:autoSpaceDN/>
        <w:bidi w:val="0"/>
        <w:adjustRightInd/>
        <w:snapToGrid w:val="0"/>
        <w:spacing w:line="600" w:lineRule="exact"/>
        <w:ind w:left="0" w:leftChars="0" w:firstLine="4198" w:firstLineChars="1312"/>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乡宁县林业局</w:t>
      </w:r>
    </w:p>
    <w:p w14:paraId="250A8C05">
      <w:pPr>
        <w:keepNext w:val="0"/>
        <w:keepLines w:val="0"/>
        <w:pageBreakBefore w:val="0"/>
        <w:widowControl w:val="0"/>
        <w:kinsoku/>
        <w:wordWrap/>
        <w:overflowPunct/>
        <w:topLinePunct w:val="0"/>
        <w:autoSpaceDE/>
        <w:autoSpaceDN/>
        <w:bidi w:val="0"/>
        <w:adjustRightInd/>
        <w:snapToGrid w:val="0"/>
        <w:spacing w:line="600" w:lineRule="exact"/>
        <w:ind w:left="0" w:leftChars="0" w:firstLine="4198" w:firstLineChars="1312"/>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2024年10月10日</w:t>
      </w:r>
    </w:p>
    <w:p w14:paraId="4BB68BE5">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14:paraId="66DBC4F5">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7AD758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（联系人：杨华杰   联系方式：153****3331）</w:t>
      </w:r>
    </w:p>
    <w:p w14:paraId="35D5C30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3115B0A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pPr>
    </w:p>
    <w:p w14:paraId="792C68B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14:paraId="40AE27C4">
      <w:pPr>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14:paraId="1975E2A1">
      <w:pPr>
        <w:ind w:firstLine="880" w:firstLineChars="20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行政执法事项统计表</w:t>
      </w:r>
    </w:p>
    <w:p w14:paraId="0133F5EB">
      <w:pPr>
        <w:jc w:val="left"/>
        <w:rPr>
          <w:rFonts w:hint="default" w:ascii="Times New Roman" w:hAnsi="Times New Roman" w:eastAsia="方正楷体_GBK" w:cs="方正楷体_GBK"/>
          <w:sz w:val="32"/>
          <w:szCs w:val="32"/>
          <w:lang w:val="en-US" w:eastAsia="zh-CN"/>
        </w:rPr>
      </w:pPr>
      <w:bookmarkStart w:id="5" w:name="OLE_LINK10"/>
      <w:r>
        <w:rPr>
          <w:rFonts w:hint="eastAsia" w:ascii="Times New Roman" w:hAnsi="Times New Roman" w:eastAsia="方正楷体_GBK" w:cs="方正楷体_GBK"/>
          <w:sz w:val="32"/>
          <w:szCs w:val="32"/>
          <w:lang w:val="en-US" w:eastAsia="zh-CN"/>
        </w:rPr>
        <w:t xml:space="preserve">填报单位（盖章）：乡宁县林业局                 </w:t>
      </w:r>
      <w:bookmarkStart w:id="6" w:name="OLE_LINK9"/>
      <w:r>
        <w:rPr>
          <w:rFonts w:hint="eastAsia" w:ascii="Times New Roman" w:hAnsi="Times New Roman" w:eastAsia="方正楷体_GBK" w:cs="方正楷体_GBK"/>
          <w:sz w:val="32"/>
          <w:szCs w:val="32"/>
          <w:lang w:val="en-US" w:eastAsia="zh-CN"/>
        </w:rPr>
        <w:t>联系人和联系方式：杨华杰 153****3331</w:t>
      </w:r>
      <w:bookmarkEnd w:id="6"/>
    </w:p>
    <w:bookmarkEnd w:id="5"/>
    <w:tbl>
      <w:tblPr>
        <w:tblStyle w:val="5"/>
        <w:tblW w:w="1410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95"/>
        <w:gridCol w:w="1155"/>
        <w:gridCol w:w="1155"/>
        <w:gridCol w:w="1155"/>
        <w:gridCol w:w="1155"/>
        <w:gridCol w:w="1155"/>
        <w:gridCol w:w="1155"/>
        <w:gridCol w:w="1155"/>
        <w:gridCol w:w="1155"/>
        <w:gridCol w:w="1155"/>
        <w:gridCol w:w="1155"/>
      </w:tblGrid>
      <w:tr w14:paraId="6181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vMerge w:val="restart"/>
            <w:vAlign w:val="center"/>
          </w:tcPr>
          <w:p w14:paraId="25D99115">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序号</w:t>
            </w:r>
          </w:p>
        </w:tc>
        <w:tc>
          <w:tcPr>
            <w:tcW w:w="1695" w:type="dxa"/>
            <w:vMerge w:val="restart"/>
            <w:vAlign w:val="center"/>
          </w:tcPr>
          <w:p w14:paraId="122FF330">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单位名称</w:t>
            </w:r>
          </w:p>
        </w:tc>
        <w:tc>
          <w:tcPr>
            <w:tcW w:w="11550" w:type="dxa"/>
            <w:gridSpan w:val="10"/>
          </w:tcPr>
          <w:p w14:paraId="06FE507E">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行政执法事项数量（项）</w:t>
            </w:r>
          </w:p>
        </w:tc>
      </w:tr>
      <w:tr w14:paraId="36E4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55" w:type="dxa"/>
            <w:vMerge w:val="continue"/>
          </w:tcPr>
          <w:p w14:paraId="1C8D4680">
            <w:pPr>
              <w:jc w:val="center"/>
              <w:rPr>
                <w:rFonts w:hint="eastAsia" w:ascii="Times New Roman" w:hAnsi="Times New Roman" w:eastAsia="黑体" w:cs="黑体"/>
                <w:sz w:val="28"/>
                <w:szCs w:val="28"/>
                <w:vertAlign w:val="baseline"/>
                <w:lang w:val="en-US" w:eastAsia="zh-CN"/>
              </w:rPr>
            </w:pPr>
          </w:p>
        </w:tc>
        <w:tc>
          <w:tcPr>
            <w:tcW w:w="1695" w:type="dxa"/>
            <w:vMerge w:val="continue"/>
          </w:tcPr>
          <w:p w14:paraId="76D6188B">
            <w:pPr>
              <w:jc w:val="center"/>
              <w:rPr>
                <w:rFonts w:hint="eastAsia" w:ascii="Times New Roman" w:hAnsi="Times New Roman" w:eastAsia="黑体" w:cs="黑体"/>
                <w:sz w:val="28"/>
                <w:szCs w:val="28"/>
                <w:vertAlign w:val="baseline"/>
                <w:lang w:val="en-US" w:eastAsia="zh-CN"/>
              </w:rPr>
            </w:pPr>
          </w:p>
        </w:tc>
        <w:tc>
          <w:tcPr>
            <w:tcW w:w="1155" w:type="dxa"/>
            <w:vAlign w:val="center"/>
          </w:tcPr>
          <w:p w14:paraId="0D3874D2">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1A1171BA">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处罚</w:t>
            </w:r>
          </w:p>
        </w:tc>
        <w:tc>
          <w:tcPr>
            <w:tcW w:w="1155" w:type="dxa"/>
            <w:vAlign w:val="center"/>
          </w:tcPr>
          <w:p w14:paraId="66370F89">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25F1A3C6">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许可</w:t>
            </w:r>
          </w:p>
        </w:tc>
        <w:tc>
          <w:tcPr>
            <w:tcW w:w="1155" w:type="dxa"/>
            <w:vAlign w:val="center"/>
          </w:tcPr>
          <w:p w14:paraId="230BAC06">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654B414A">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强制</w:t>
            </w:r>
          </w:p>
        </w:tc>
        <w:tc>
          <w:tcPr>
            <w:tcW w:w="1155" w:type="dxa"/>
            <w:vAlign w:val="center"/>
          </w:tcPr>
          <w:p w14:paraId="5F0D413C">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33A9DC41">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征收</w:t>
            </w:r>
          </w:p>
          <w:p w14:paraId="71CAEA24">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征用</w:t>
            </w:r>
          </w:p>
        </w:tc>
        <w:tc>
          <w:tcPr>
            <w:tcW w:w="1155" w:type="dxa"/>
            <w:vAlign w:val="center"/>
          </w:tcPr>
          <w:p w14:paraId="52C28786">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3827AF1D">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检查</w:t>
            </w:r>
          </w:p>
        </w:tc>
        <w:tc>
          <w:tcPr>
            <w:tcW w:w="1155" w:type="dxa"/>
            <w:vAlign w:val="center"/>
          </w:tcPr>
          <w:p w14:paraId="21ABC54D">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54C659C1">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给付</w:t>
            </w:r>
          </w:p>
        </w:tc>
        <w:tc>
          <w:tcPr>
            <w:tcW w:w="1155" w:type="dxa"/>
            <w:vAlign w:val="center"/>
          </w:tcPr>
          <w:p w14:paraId="331DF346">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53F673AC">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确认</w:t>
            </w:r>
          </w:p>
        </w:tc>
        <w:tc>
          <w:tcPr>
            <w:tcW w:w="1155" w:type="dxa"/>
            <w:vAlign w:val="center"/>
          </w:tcPr>
          <w:p w14:paraId="3F5A3CDF">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4717E08C">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奖励</w:t>
            </w:r>
          </w:p>
        </w:tc>
        <w:tc>
          <w:tcPr>
            <w:tcW w:w="1155" w:type="dxa"/>
            <w:vAlign w:val="center"/>
          </w:tcPr>
          <w:p w14:paraId="189C7E08">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43E2F6DF">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裁决</w:t>
            </w:r>
          </w:p>
        </w:tc>
        <w:tc>
          <w:tcPr>
            <w:tcW w:w="1155" w:type="dxa"/>
            <w:vAlign w:val="center"/>
          </w:tcPr>
          <w:p w14:paraId="18D3E497">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其他</w:t>
            </w:r>
          </w:p>
        </w:tc>
      </w:tr>
      <w:tr w14:paraId="7305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4E979C68">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2C2FCCB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C79AD28">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65</w:t>
            </w:r>
          </w:p>
        </w:tc>
        <w:tc>
          <w:tcPr>
            <w:tcW w:w="1155" w:type="dxa"/>
          </w:tcPr>
          <w:p w14:paraId="466DD266">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EACF72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228660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6DDA13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A93AAE2">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7EE42E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325448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7FBA98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FD1096D">
            <w:pPr>
              <w:jc w:val="center"/>
              <w:rPr>
                <w:rFonts w:hint="default" w:ascii="Times New Roman" w:hAnsi="Times New Roman" w:eastAsia="方正小标宋简体" w:cs="方正小标宋简体"/>
                <w:sz w:val="28"/>
                <w:szCs w:val="28"/>
                <w:vertAlign w:val="baseline"/>
                <w:lang w:val="en-US" w:eastAsia="zh-CN"/>
              </w:rPr>
            </w:pPr>
          </w:p>
        </w:tc>
      </w:tr>
      <w:tr w14:paraId="0AF0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561DE8E9">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08E6E5D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B459BD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F536032">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36E29A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9D6919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21899D7">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01727E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C1F820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E4AC7D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07A2396">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FF06A32">
            <w:pPr>
              <w:jc w:val="center"/>
              <w:rPr>
                <w:rFonts w:hint="default" w:ascii="Times New Roman" w:hAnsi="Times New Roman" w:eastAsia="方正小标宋简体" w:cs="方正小标宋简体"/>
                <w:sz w:val="28"/>
                <w:szCs w:val="28"/>
                <w:vertAlign w:val="baseline"/>
                <w:lang w:val="en-US" w:eastAsia="zh-CN"/>
              </w:rPr>
            </w:pPr>
          </w:p>
        </w:tc>
      </w:tr>
      <w:tr w14:paraId="7198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4C4C4079">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57AA924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595A81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B08EDD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9569A1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9C56DD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C6691F8">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118DC7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85AB191">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A123C3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620734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54D876A">
            <w:pPr>
              <w:jc w:val="center"/>
              <w:rPr>
                <w:rFonts w:hint="default" w:ascii="Times New Roman" w:hAnsi="Times New Roman" w:eastAsia="方正小标宋简体" w:cs="方正小标宋简体"/>
                <w:sz w:val="28"/>
                <w:szCs w:val="28"/>
                <w:vertAlign w:val="baseline"/>
                <w:lang w:val="en-US" w:eastAsia="zh-CN"/>
              </w:rPr>
            </w:pPr>
          </w:p>
        </w:tc>
      </w:tr>
      <w:tr w14:paraId="61A9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5" w:type="dxa"/>
          </w:tcPr>
          <w:p w14:paraId="60FDDF60">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391CFCF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EF9886C">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A12008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4988AE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9E9348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B4C977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0224F7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E1854E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CA2BB8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89F6621">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6D7E6F7">
            <w:pPr>
              <w:jc w:val="center"/>
              <w:rPr>
                <w:rFonts w:hint="default" w:ascii="Times New Roman" w:hAnsi="Times New Roman" w:eastAsia="方正小标宋简体" w:cs="方正小标宋简体"/>
                <w:sz w:val="28"/>
                <w:szCs w:val="28"/>
                <w:vertAlign w:val="baseline"/>
                <w:lang w:val="en-US" w:eastAsia="zh-CN"/>
              </w:rPr>
            </w:pPr>
          </w:p>
        </w:tc>
      </w:tr>
      <w:tr w14:paraId="5EFD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550" w:type="dxa"/>
            <w:gridSpan w:val="2"/>
            <w:vAlign w:val="center"/>
          </w:tcPr>
          <w:p w14:paraId="5906E778">
            <w:pPr>
              <w:jc w:val="center"/>
              <w:rPr>
                <w:rFonts w:hint="default" w:ascii="Times New Roman" w:hAnsi="Times New Roman" w:eastAsia="方正小标宋简体" w:cs="方正小标宋简体"/>
                <w:sz w:val="44"/>
                <w:szCs w:val="44"/>
                <w:vertAlign w:val="baseline"/>
                <w:lang w:val="en-US" w:eastAsia="zh-CN"/>
              </w:rPr>
            </w:pPr>
            <w:r>
              <w:rPr>
                <w:rFonts w:hint="eastAsia" w:ascii="Times New Roman" w:hAnsi="Times New Roman" w:eastAsia="黑体" w:cs="黑体"/>
                <w:sz w:val="32"/>
                <w:szCs w:val="32"/>
                <w:vertAlign w:val="baseline"/>
                <w:lang w:val="en-US" w:eastAsia="zh-CN"/>
              </w:rPr>
              <w:t>总计（项）</w:t>
            </w:r>
          </w:p>
        </w:tc>
        <w:tc>
          <w:tcPr>
            <w:tcW w:w="1155" w:type="dxa"/>
          </w:tcPr>
          <w:p w14:paraId="577A7067">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65</w:t>
            </w:r>
          </w:p>
        </w:tc>
        <w:tc>
          <w:tcPr>
            <w:tcW w:w="1155" w:type="dxa"/>
          </w:tcPr>
          <w:p w14:paraId="784EE7FC">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8F1187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39646B3">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F19565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23C512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A523324">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D180B67">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1A77A3A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83B4868">
            <w:pPr>
              <w:jc w:val="center"/>
              <w:rPr>
                <w:rFonts w:hint="default" w:ascii="Times New Roman" w:hAnsi="Times New Roman" w:eastAsia="方正小标宋简体" w:cs="方正小标宋简体"/>
                <w:sz w:val="28"/>
                <w:szCs w:val="28"/>
                <w:vertAlign w:val="baseline"/>
                <w:lang w:val="en-US" w:eastAsia="zh-CN"/>
              </w:rPr>
            </w:pPr>
          </w:p>
        </w:tc>
      </w:tr>
    </w:tbl>
    <w:p w14:paraId="24E3396A">
      <w:pPr>
        <w:bidi w:val="0"/>
        <w:ind w:firstLine="0" w:firstLineChars="0"/>
        <w:jc w:val="left"/>
        <w:rPr>
          <w:rFonts w:hint="default"/>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4E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1C0C9">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1C0C9">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TQ4ZjdlMzY3NmU1ZGIxZTYwYjVmOWY1ZTg0YzYifQ=="/>
    <w:docVar w:name="KSO_WPS_MARK_KEY" w:val="c870b804-115a-4aae-9b3e-eeab0a1a93a2"/>
  </w:docVars>
  <w:rsids>
    <w:rsidRoot w:val="2C213C5F"/>
    <w:rsid w:val="00E326BD"/>
    <w:rsid w:val="04B826B1"/>
    <w:rsid w:val="05635D80"/>
    <w:rsid w:val="075F3368"/>
    <w:rsid w:val="098378B4"/>
    <w:rsid w:val="0C64230F"/>
    <w:rsid w:val="0D1E6A3A"/>
    <w:rsid w:val="0D260C49"/>
    <w:rsid w:val="0EF11501"/>
    <w:rsid w:val="12D14ED5"/>
    <w:rsid w:val="135E01B4"/>
    <w:rsid w:val="13EDE6DF"/>
    <w:rsid w:val="151870BF"/>
    <w:rsid w:val="1754066E"/>
    <w:rsid w:val="176A6FB7"/>
    <w:rsid w:val="18EE04B0"/>
    <w:rsid w:val="19450944"/>
    <w:rsid w:val="198D6BF7"/>
    <w:rsid w:val="19956BF7"/>
    <w:rsid w:val="1C3109C5"/>
    <w:rsid w:val="1C76287C"/>
    <w:rsid w:val="1CF562E0"/>
    <w:rsid w:val="1D440B2E"/>
    <w:rsid w:val="1DDBC176"/>
    <w:rsid w:val="1ED56D27"/>
    <w:rsid w:val="1F197405"/>
    <w:rsid w:val="1FB95733"/>
    <w:rsid w:val="1FE37477"/>
    <w:rsid w:val="214C62A1"/>
    <w:rsid w:val="227468FE"/>
    <w:rsid w:val="22B65D9C"/>
    <w:rsid w:val="23686FBD"/>
    <w:rsid w:val="237FCC3B"/>
    <w:rsid w:val="24765B0F"/>
    <w:rsid w:val="25DA3B0B"/>
    <w:rsid w:val="278C56DA"/>
    <w:rsid w:val="27B6A456"/>
    <w:rsid w:val="290A1A8A"/>
    <w:rsid w:val="2C213C5F"/>
    <w:rsid w:val="2D6F134E"/>
    <w:rsid w:val="2F7576C2"/>
    <w:rsid w:val="2FEC8976"/>
    <w:rsid w:val="2FF7803F"/>
    <w:rsid w:val="315C572F"/>
    <w:rsid w:val="3237104B"/>
    <w:rsid w:val="33C807D0"/>
    <w:rsid w:val="33EEE26C"/>
    <w:rsid w:val="342966A0"/>
    <w:rsid w:val="3457653D"/>
    <w:rsid w:val="36213401"/>
    <w:rsid w:val="3634742D"/>
    <w:rsid w:val="36F9349B"/>
    <w:rsid w:val="37623CD1"/>
    <w:rsid w:val="37B4554F"/>
    <w:rsid w:val="386929FE"/>
    <w:rsid w:val="38912AC0"/>
    <w:rsid w:val="3AA4022C"/>
    <w:rsid w:val="3B6E5730"/>
    <w:rsid w:val="3BFD29EA"/>
    <w:rsid w:val="3C5178F9"/>
    <w:rsid w:val="3D000214"/>
    <w:rsid w:val="3D1840ED"/>
    <w:rsid w:val="3DC5AF28"/>
    <w:rsid w:val="3E4C2362"/>
    <w:rsid w:val="3ED5450E"/>
    <w:rsid w:val="3EEEF3A1"/>
    <w:rsid w:val="3FA56F55"/>
    <w:rsid w:val="3FD5DAA6"/>
    <w:rsid w:val="41E8105B"/>
    <w:rsid w:val="424F1CF4"/>
    <w:rsid w:val="43B72322"/>
    <w:rsid w:val="444C7316"/>
    <w:rsid w:val="48A26996"/>
    <w:rsid w:val="49867CF3"/>
    <w:rsid w:val="4A537576"/>
    <w:rsid w:val="4AFB201B"/>
    <w:rsid w:val="4B0233A9"/>
    <w:rsid w:val="4B145652"/>
    <w:rsid w:val="4B2D5CFC"/>
    <w:rsid w:val="4BC660EF"/>
    <w:rsid w:val="4E7E7199"/>
    <w:rsid w:val="4EA172DE"/>
    <w:rsid w:val="4EEFEFD5"/>
    <w:rsid w:val="4F5869B5"/>
    <w:rsid w:val="4F5F2339"/>
    <w:rsid w:val="4FBF47DF"/>
    <w:rsid w:val="508756FD"/>
    <w:rsid w:val="51727F40"/>
    <w:rsid w:val="53FE5943"/>
    <w:rsid w:val="543F57C9"/>
    <w:rsid w:val="54D538D4"/>
    <w:rsid w:val="55DF6AEA"/>
    <w:rsid w:val="56263B9E"/>
    <w:rsid w:val="57137869"/>
    <w:rsid w:val="5A9F2FDB"/>
    <w:rsid w:val="5AEA10B3"/>
    <w:rsid w:val="5AEA57CB"/>
    <w:rsid w:val="5BFF3ADA"/>
    <w:rsid w:val="5BFF45ED"/>
    <w:rsid w:val="5D606819"/>
    <w:rsid w:val="5D8C4386"/>
    <w:rsid w:val="5DFF756C"/>
    <w:rsid w:val="5ED70C98"/>
    <w:rsid w:val="5EDE11DA"/>
    <w:rsid w:val="5F8959EF"/>
    <w:rsid w:val="5F8D420B"/>
    <w:rsid w:val="5FFFC69D"/>
    <w:rsid w:val="613F2122"/>
    <w:rsid w:val="62032C71"/>
    <w:rsid w:val="628B3725"/>
    <w:rsid w:val="63872372"/>
    <w:rsid w:val="6477675E"/>
    <w:rsid w:val="64FBBF2C"/>
    <w:rsid w:val="65FF5214"/>
    <w:rsid w:val="66285F62"/>
    <w:rsid w:val="675B50D3"/>
    <w:rsid w:val="67BD6041"/>
    <w:rsid w:val="67DF6AF4"/>
    <w:rsid w:val="68031899"/>
    <w:rsid w:val="697C2B26"/>
    <w:rsid w:val="6E2103E4"/>
    <w:rsid w:val="6E726E91"/>
    <w:rsid w:val="6E9A5523"/>
    <w:rsid w:val="6FB21085"/>
    <w:rsid w:val="6FC9E7AA"/>
    <w:rsid w:val="71E3443B"/>
    <w:rsid w:val="722DE385"/>
    <w:rsid w:val="72F709DC"/>
    <w:rsid w:val="72FE15CE"/>
    <w:rsid w:val="734F185E"/>
    <w:rsid w:val="73571B28"/>
    <w:rsid w:val="73A96EC7"/>
    <w:rsid w:val="73CFD759"/>
    <w:rsid w:val="73EE2314"/>
    <w:rsid w:val="742D5824"/>
    <w:rsid w:val="75ECB6EA"/>
    <w:rsid w:val="76477EB0"/>
    <w:rsid w:val="76BBD2FA"/>
    <w:rsid w:val="77D01FB6"/>
    <w:rsid w:val="77D575CC"/>
    <w:rsid w:val="78FF4CEB"/>
    <w:rsid w:val="7A706D46"/>
    <w:rsid w:val="7AEC7057"/>
    <w:rsid w:val="7B784E3E"/>
    <w:rsid w:val="7B7B8778"/>
    <w:rsid w:val="7BA853EC"/>
    <w:rsid w:val="7BAFE19A"/>
    <w:rsid w:val="7BFF303C"/>
    <w:rsid w:val="7C9C690A"/>
    <w:rsid w:val="7D1B9625"/>
    <w:rsid w:val="7D7E2B57"/>
    <w:rsid w:val="7DBF6843"/>
    <w:rsid w:val="7DDF8C46"/>
    <w:rsid w:val="7DF341DB"/>
    <w:rsid w:val="7E3EBB69"/>
    <w:rsid w:val="7E7C781E"/>
    <w:rsid w:val="7EA72642"/>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13313</Words>
  <Characters>13516</Characters>
  <Lines>0</Lines>
  <Paragraphs>0</Paragraphs>
  <TotalTime>16</TotalTime>
  <ScaleCrop>false</ScaleCrop>
  <LinksUpToDate>false</LinksUpToDate>
  <CharactersWithSpaces>13663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向着暖阳晒晒笑</cp:lastModifiedBy>
  <cp:lastPrinted>2024-10-10T01:05:00Z</cp:lastPrinted>
  <dcterms:modified xsi:type="dcterms:W3CDTF">2025-07-29T02:07:26Z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09628B44C06D429ABA621FC2C653BEFE_13</vt:lpwstr>
  </property>
  <property fmtid="{D5CDD505-2E9C-101B-9397-08002B2CF9AE}" pid="4" name="KSOTemplateDocerSaveRecord">
    <vt:lpwstr>eyJoZGlkIjoiZTZjMzllMmRmZjhmYTczNGU2MzQ4M2Y1YjdjYjUxOGMiLCJ1c2VySWQiOiIyNjAwMzY0MDQifQ==</vt:lpwstr>
  </property>
</Properties>
</file>