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86979">
      <w:pPr>
        <w:rPr>
          <w:rFonts w:hint="eastAsia" w:ascii="Times New Roman" w:hAnsi="Times New Roman" w:eastAsia="黑体" w:cs="黑体"/>
          <w:sz w:val="32"/>
          <w:szCs w:val="32"/>
          <w:lang w:val="en-US" w:eastAsia="zh-CN"/>
        </w:rPr>
      </w:pPr>
      <w:bookmarkStart w:id="0" w:name="_GoBack"/>
      <w:bookmarkEnd w:id="0"/>
      <w:r>
        <w:rPr>
          <w:rFonts w:hint="eastAsia" w:ascii="Times New Roman" w:hAnsi="Times New Roman" w:eastAsia="黑体" w:cs="黑体"/>
          <w:sz w:val="32"/>
          <w:szCs w:val="32"/>
          <w:lang w:val="en-US" w:eastAsia="zh-CN"/>
        </w:rPr>
        <w:t>附件1</w:t>
      </w:r>
    </w:p>
    <w:p w14:paraId="54FD14E5">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乡宁县审计局行政执法事项目录清单</w:t>
      </w:r>
    </w:p>
    <w:p w14:paraId="4C7845F8">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填报单位（盖章）：乡宁县审计局                                      联系人和联系方式：陈景卫158****9545</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085"/>
        <w:gridCol w:w="727"/>
        <w:gridCol w:w="7643"/>
        <w:gridCol w:w="780"/>
        <w:gridCol w:w="705"/>
        <w:gridCol w:w="496"/>
      </w:tblGrid>
      <w:tr w14:paraId="1900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36" w:type="dxa"/>
            <w:vAlign w:val="center"/>
          </w:tcPr>
          <w:p w14:paraId="377667D6">
            <w:pPr>
              <w:jc w:val="center"/>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序号</w:t>
            </w:r>
          </w:p>
        </w:tc>
        <w:tc>
          <w:tcPr>
            <w:tcW w:w="2085" w:type="dxa"/>
            <w:vAlign w:val="center"/>
          </w:tcPr>
          <w:p w14:paraId="46A3E131">
            <w:pPr>
              <w:jc w:val="center"/>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事项名称</w:t>
            </w:r>
          </w:p>
        </w:tc>
        <w:tc>
          <w:tcPr>
            <w:tcW w:w="727" w:type="dxa"/>
            <w:vAlign w:val="center"/>
          </w:tcPr>
          <w:p w14:paraId="03072DD8">
            <w:pPr>
              <w:jc w:val="center"/>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事项类型</w:t>
            </w:r>
          </w:p>
        </w:tc>
        <w:tc>
          <w:tcPr>
            <w:tcW w:w="7643" w:type="dxa"/>
            <w:vAlign w:val="center"/>
          </w:tcPr>
          <w:p w14:paraId="2205F734">
            <w:pPr>
              <w:jc w:val="center"/>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事项依据</w:t>
            </w:r>
          </w:p>
        </w:tc>
        <w:tc>
          <w:tcPr>
            <w:tcW w:w="780" w:type="dxa"/>
            <w:vAlign w:val="center"/>
          </w:tcPr>
          <w:p w14:paraId="232F655C">
            <w:pPr>
              <w:jc w:val="center"/>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责任主体</w:t>
            </w:r>
          </w:p>
        </w:tc>
        <w:tc>
          <w:tcPr>
            <w:tcW w:w="705" w:type="dxa"/>
            <w:vAlign w:val="center"/>
          </w:tcPr>
          <w:p w14:paraId="75CE12D3">
            <w:pPr>
              <w:jc w:val="center"/>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实施主体</w:t>
            </w:r>
          </w:p>
        </w:tc>
        <w:tc>
          <w:tcPr>
            <w:tcW w:w="496" w:type="dxa"/>
            <w:vAlign w:val="center"/>
          </w:tcPr>
          <w:p w14:paraId="72FED8AB">
            <w:pPr>
              <w:jc w:val="center"/>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备注</w:t>
            </w:r>
          </w:p>
        </w:tc>
      </w:tr>
      <w:tr w14:paraId="4DD1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1AD421C2">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2085" w:type="dxa"/>
            <w:vAlign w:val="center"/>
          </w:tcPr>
          <w:p w14:paraId="06DFD410">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对拒绝、阻碍审计检查或者提供虚假审计资料的处罚</w:t>
            </w:r>
          </w:p>
        </w:tc>
        <w:tc>
          <w:tcPr>
            <w:tcW w:w="727" w:type="dxa"/>
            <w:vAlign w:val="center"/>
          </w:tcPr>
          <w:p w14:paraId="0137E07B">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行政处罚</w:t>
            </w:r>
          </w:p>
        </w:tc>
        <w:tc>
          <w:tcPr>
            <w:tcW w:w="7643" w:type="dxa"/>
            <w:vAlign w:val="center"/>
          </w:tcPr>
          <w:p w14:paraId="2AA5483E">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第四十七条“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  【行政法规】</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实施条例》第四十七条“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该给予处分的，向有关主管机关、单位提出给予处分的建议……”。</w:t>
            </w:r>
          </w:p>
        </w:tc>
        <w:tc>
          <w:tcPr>
            <w:tcW w:w="780" w:type="dxa"/>
            <w:vAlign w:val="center"/>
          </w:tcPr>
          <w:p w14:paraId="2F805037">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705" w:type="dxa"/>
            <w:vAlign w:val="center"/>
          </w:tcPr>
          <w:p w14:paraId="637E5B3D">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29B60D18">
            <w:pPr>
              <w:jc w:val="center"/>
              <w:rPr>
                <w:rFonts w:hint="eastAsia" w:ascii="仿宋_GB2312" w:hAnsi="仿宋_GB2312" w:eastAsia="仿宋_GB2312" w:cs="仿宋_GB2312"/>
                <w:sz w:val="20"/>
                <w:szCs w:val="20"/>
                <w:vertAlign w:val="baseline"/>
                <w:lang w:val="en-US" w:eastAsia="zh-CN"/>
              </w:rPr>
            </w:pPr>
          </w:p>
        </w:tc>
      </w:tr>
      <w:tr w14:paraId="3342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49FD5FC5">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w:t>
            </w:r>
          </w:p>
        </w:tc>
        <w:tc>
          <w:tcPr>
            <w:tcW w:w="2085" w:type="dxa"/>
            <w:vAlign w:val="center"/>
          </w:tcPr>
          <w:p w14:paraId="130CB163">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对违反国家规定的财务收支行为，法律规定已明确审计机关具有执法主体资格的，在审计法定职权范围内依法处罚</w:t>
            </w:r>
          </w:p>
        </w:tc>
        <w:tc>
          <w:tcPr>
            <w:tcW w:w="727" w:type="dxa"/>
            <w:vAlign w:val="center"/>
          </w:tcPr>
          <w:p w14:paraId="4BCA526B">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行政处罚</w:t>
            </w:r>
          </w:p>
        </w:tc>
        <w:tc>
          <w:tcPr>
            <w:tcW w:w="7643" w:type="dxa"/>
            <w:vAlign w:val="center"/>
          </w:tcPr>
          <w:p w14:paraId="435D6F32">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第五十条“对被审计单位违反国家规定的财务收支行为，审计机关、人民政府或者有关主管机关、单位在法定职权范围内，依照法律、行政法规的规定，区别情况采取前条规定的处理措施，并可以依法给予处罚”。</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【行政法规】</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实施条例》第四十九条“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法律、行政法规对被审计单位违反国家规定的财务收支行为处理、处罚另有规定的，从其规定”。</w:t>
            </w:r>
          </w:p>
        </w:tc>
        <w:tc>
          <w:tcPr>
            <w:tcW w:w="780" w:type="dxa"/>
            <w:vAlign w:val="center"/>
          </w:tcPr>
          <w:p w14:paraId="594B5A85">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705" w:type="dxa"/>
            <w:vAlign w:val="center"/>
          </w:tcPr>
          <w:p w14:paraId="52193BAD">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2F92B503">
            <w:pPr>
              <w:jc w:val="center"/>
              <w:rPr>
                <w:rFonts w:hint="eastAsia" w:ascii="仿宋_GB2312" w:hAnsi="仿宋_GB2312" w:eastAsia="仿宋_GB2312" w:cs="仿宋_GB2312"/>
                <w:sz w:val="20"/>
                <w:szCs w:val="20"/>
                <w:vertAlign w:val="baseline"/>
                <w:lang w:val="en-US" w:eastAsia="zh-CN"/>
              </w:rPr>
            </w:pPr>
          </w:p>
        </w:tc>
      </w:tr>
      <w:tr w14:paraId="3B8D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20F8AD3C">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3</w:t>
            </w:r>
          </w:p>
        </w:tc>
        <w:tc>
          <w:tcPr>
            <w:tcW w:w="2085" w:type="dxa"/>
            <w:vAlign w:val="center"/>
          </w:tcPr>
          <w:p w14:paraId="40746C3F">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对违反国家规定的财政收支行为，法律规定已明确审计机关具有执法主体资格的，在审计法定职权范围内依法处罚</w:t>
            </w:r>
          </w:p>
        </w:tc>
        <w:tc>
          <w:tcPr>
            <w:tcW w:w="727" w:type="dxa"/>
            <w:vAlign w:val="center"/>
          </w:tcPr>
          <w:p w14:paraId="5F53EE95">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行政处罚</w:t>
            </w:r>
          </w:p>
        </w:tc>
        <w:tc>
          <w:tcPr>
            <w:tcW w:w="7643" w:type="dxa"/>
            <w:vAlign w:val="center"/>
          </w:tcPr>
          <w:p w14:paraId="63074D2C">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预算法》第九十五条“各级政府有关部门、单位及其工作人员有下列行为之一的，责令改正，追回骗取、使用的资金，有违法所得的没收违法所得，对单位给予警告或者通报批评；对负有直接责任的主管人员和其他直接责任人员依法给予处分：(一)违反法律、法规的规定，改变预算收入上缴方式的；(二)以虚报、冒领等手段骗取预算资金的；(三)违反规定扩大开支范围、提高开支标准的；(四)其他违反财政管理规定的行为”。</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 【行政法规】</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《财政违法行为处罚处分条例》第二条“县级以上人民政府财政部门及审计机关在各自职权范围内，依法对财政违法行为作出处理、处罚决定”。</w:t>
            </w:r>
          </w:p>
        </w:tc>
        <w:tc>
          <w:tcPr>
            <w:tcW w:w="780" w:type="dxa"/>
            <w:vAlign w:val="center"/>
          </w:tcPr>
          <w:p w14:paraId="55ACC403">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705" w:type="dxa"/>
            <w:vAlign w:val="center"/>
          </w:tcPr>
          <w:p w14:paraId="5910F38E">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69E1CC7D">
            <w:pPr>
              <w:jc w:val="center"/>
              <w:rPr>
                <w:rFonts w:hint="eastAsia" w:ascii="仿宋_GB2312" w:hAnsi="仿宋_GB2312" w:eastAsia="仿宋_GB2312" w:cs="仿宋_GB2312"/>
                <w:sz w:val="20"/>
                <w:szCs w:val="20"/>
                <w:vertAlign w:val="baseline"/>
                <w:lang w:val="en-US" w:eastAsia="zh-CN"/>
              </w:rPr>
            </w:pPr>
          </w:p>
        </w:tc>
      </w:tr>
      <w:tr w14:paraId="3749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7E0A0996">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4</w:t>
            </w:r>
          </w:p>
        </w:tc>
        <w:tc>
          <w:tcPr>
            <w:tcW w:w="2085" w:type="dxa"/>
            <w:vAlign w:val="center"/>
          </w:tcPr>
          <w:p w14:paraId="6DFFBECA">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对预算执行情况和决算以及其他财政收支的审计监督</w:t>
            </w:r>
          </w:p>
        </w:tc>
        <w:tc>
          <w:tcPr>
            <w:tcW w:w="727" w:type="dxa"/>
            <w:vAlign w:val="center"/>
          </w:tcPr>
          <w:p w14:paraId="2B372089">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行政监督</w:t>
            </w:r>
          </w:p>
        </w:tc>
        <w:tc>
          <w:tcPr>
            <w:tcW w:w="7643" w:type="dxa"/>
            <w:vAlign w:val="center"/>
          </w:tcPr>
          <w:p w14:paraId="14A5593D">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1.《中华人民共和国审计法》第十八条“审计机关对本级各部门（含直属单位）和下级政府预算的执行情况和决算以及其他财政收支情况，进行审计监督”。</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2.《中华人民共和国预算法》第七十七条“县级以上地方各级政府财政部门编制本级决算草案，经本级政府审计部门审计后，报本级政府审定，由本级政府提请本级人民代表大会常务委员会审查和批准”、第八十九条“县级以上政府审计部门依法对预算执行、决算实行审计监督。对预算执行和其他财政收支的审计工作报告应当向社会公开”。</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【行政法规】</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实施条例》第十五条“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w:t>
            </w:r>
          </w:p>
        </w:tc>
        <w:tc>
          <w:tcPr>
            <w:tcW w:w="780" w:type="dxa"/>
            <w:vAlign w:val="center"/>
          </w:tcPr>
          <w:p w14:paraId="4567D5B9">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705" w:type="dxa"/>
            <w:vAlign w:val="center"/>
          </w:tcPr>
          <w:p w14:paraId="3C1AF371">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0F924153">
            <w:pPr>
              <w:jc w:val="center"/>
              <w:rPr>
                <w:rFonts w:hint="eastAsia" w:ascii="仿宋_GB2312" w:hAnsi="仿宋_GB2312" w:eastAsia="仿宋_GB2312" w:cs="仿宋_GB2312"/>
                <w:sz w:val="20"/>
                <w:szCs w:val="20"/>
                <w:vertAlign w:val="baseline"/>
                <w:lang w:val="en-US" w:eastAsia="zh-CN"/>
              </w:rPr>
            </w:pPr>
          </w:p>
        </w:tc>
      </w:tr>
      <w:tr w14:paraId="3429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7E8FBC9E">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w:t>
            </w:r>
          </w:p>
        </w:tc>
        <w:tc>
          <w:tcPr>
            <w:tcW w:w="2085" w:type="dxa"/>
            <w:vAlign w:val="center"/>
          </w:tcPr>
          <w:p w14:paraId="3C449568">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对使用财政资金的事业组织的财务收支的审计监督</w:t>
            </w:r>
          </w:p>
        </w:tc>
        <w:tc>
          <w:tcPr>
            <w:tcW w:w="727" w:type="dxa"/>
            <w:vAlign w:val="center"/>
          </w:tcPr>
          <w:p w14:paraId="6D4A7A37">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行政监督</w:t>
            </w:r>
          </w:p>
        </w:tc>
        <w:tc>
          <w:tcPr>
            <w:tcW w:w="7643" w:type="dxa"/>
            <w:vAlign w:val="center"/>
          </w:tcPr>
          <w:p w14:paraId="7F684997">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《中华人民共和国审计法》第二十一条“审计机关对国家的事业组织和使用财政资金的其他事业组织的财务收支，进行审计监督”</w:t>
            </w:r>
          </w:p>
        </w:tc>
        <w:tc>
          <w:tcPr>
            <w:tcW w:w="780" w:type="dxa"/>
            <w:vAlign w:val="center"/>
          </w:tcPr>
          <w:p w14:paraId="44E312A8">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705" w:type="dxa"/>
            <w:vAlign w:val="center"/>
          </w:tcPr>
          <w:p w14:paraId="62717764">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6BDF7C85">
            <w:pPr>
              <w:jc w:val="center"/>
              <w:rPr>
                <w:rFonts w:hint="eastAsia" w:ascii="仿宋_GB2312" w:hAnsi="仿宋_GB2312" w:eastAsia="仿宋_GB2312" w:cs="仿宋_GB2312"/>
                <w:sz w:val="20"/>
                <w:szCs w:val="20"/>
                <w:vertAlign w:val="baseline"/>
                <w:lang w:val="en-US" w:eastAsia="zh-CN"/>
              </w:rPr>
            </w:pPr>
          </w:p>
        </w:tc>
      </w:tr>
      <w:tr w14:paraId="7503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65229422">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6</w:t>
            </w:r>
          </w:p>
        </w:tc>
        <w:tc>
          <w:tcPr>
            <w:tcW w:w="2085" w:type="dxa"/>
            <w:vAlign w:val="center"/>
          </w:tcPr>
          <w:p w14:paraId="6FD1787F">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对政府投资或者以政府投资为主的建设项目预算执行情况和决算的审计监督</w:t>
            </w:r>
          </w:p>
        </w:tc>
        <w:tc>
          <w:tcPr>
            <w:tcW w:w="727" w:type="dxa"/>
            <w:vAlign w:val="center"/>
          </w:tcPr>
          <w:p w14:paraId="53802688">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行政监督</w:t>
            </w:r>
          </w:p>
        </w:tc>
        <w:tc>
          <w:tcPr>
            <w:tcW w:w="7643" w:type="dxa"/>
            <w:vAlign w:val="center"/>
          </w:tcPr>
          <w:p w14:paraId="0426E72E">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第二十三条“审计机关对政府投资和以政府投资为主的建设项目的预算执行情况和决算，对其他关系国家利益和公共利益的重大公共工程项目的资金管理使用和建设运营情况，进行审计监督”。</w:t>
            </w:r>
          </w:p>
        </w:tc>
        <w:tc>
          <w:tcPr>
            <w:tcW w:w="780" w:type="dxa"/>
            <w:vAlign w:val="center"/>
          </w:tcPr>
          <w:p w14:paraId="3BDF2758">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705" w:type="dxa"/>
            <w:vAlign w:val="center"/>
          </w:tcPr>
          <w:p w14:paraId="7F8BC59C">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32CE0F14">
            <w:pPr>
              <w:jc w:val="center"/>
              <w:rPr>
                <w:rFonts w:hint="eastAsia" w:ascii="仿宋_GB2312" w:hAnsi="仿宋_GB2312" w:eastAsia="仿宋_GB2312" w:cs="仿宋_GB2312"/>
                <w:sz w:val="20"/>
                <w:szCs w:val="20"/>
                <w:vertAlign w:val="baseline"/>
                <w:lang w:val="en-US" w:eastAsia="zh-CN"/>
              </w:rPr>
            </w:pPr>
          </w:p>
        </w:tc>
      </w:tr>
      <w:tr w14:paraId="286A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27FC67BE">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7</w:t>
            </w:r>
          </w:p>
        </w:tc>
        <w:tc>
          <w:tcPr>
            <w:tcW w:w="2085" w:type="dxa"/>
            <w:vAlign w:val="center"/>
          </w:tcPr>
          <w:p w14:paraId="70805F6E">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对政府部门管理的和其他单位受政府委托管理社会保险基金、社会捐赠资金以及以及其他公共资金的财务收支的审计监督</w:t>
            </w:r>
          </w:p>
        </w:tc>
        <w:tc>
          <w:tcPr>
            <w:tcW w:w="727" w:type="dxa"/>
            <w:vAlign w:val="center"/>
          </w:tcPr>
          <w:p w14:paraId="34BC9DE1">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行政监督</w:t>
            </w:r>
          </w:p>
        </w:tc>
        <w:tc>
          <w:tcPr>
            <w:tcW w:w="7643" w:type="dxa"/>
            <w:vAlign w:val="center"/>
          </w:tcPr>
          <w:p w14:paraId="5E723EB4">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第二十四条“审计机关对国有资源、国有资产，进行审计监督。审计机关对政府部门管理的和其他单位受政府委托管理的社会保险基金、全国社会保障基金、社会捐赠资金以及其他公共资金的财务收支，进行审计监督。</w:t>
            </w:r>
          </w:p>
        </w:tc>
        <w:tc>
          <w:tcPr>
            <w:tcW w:w="780" w:type="dxa"/>
            <w:vAlign w:val="center"/>
          </w:tcPr>
          <w:p w14:paraId="7920C8FE">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705" w:type="dxa"/>
            <w:vAlign w:val="center"/>
          </w:tcPr>
          <w:p w14:paraId="204B24CC">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75856F6A">
            <w:pPr>
              <w:jc w:val="center"/>
              <w:rPr>
                <w:rFonts w:hint="eastAsia" w:ascii="仿宋_GB2312" w:hAnsi="仿宋_GB2312" w:eastAsia="仿宋_GB2312" w:cs="仿宋_GB2312"/>
                <w:sz w:val="20"/>
                <w:szCs w:val="20"/>
                <w:vertAlign w:val="baseline"/>
                <w:lang w:val="en-US" w:eastAsia="zh-CN"/>
              </w:rPr>
            </w:pPr>
          </w:p>
        </w:tc>
      </w:tr>
      <w:tr w14:paraId="70AB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0D765954">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8</w:t>
            </w:r>
          </w:p>
        </w:tc>
        <w:tc>
          <w:tcPr>
            <w:tcW w:w="2085" w:type="dxa"/>
            <w:vAlign w:val="center"/>
          </w:tcPr>
          <w:p w14:paraId="27537B34">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经济任责审计监督</w:t>
            </w:r>
          </w:p>
        </w:tc>
        <w:tc>
          <w:tcPr>
            <w:tcW w:w="727" w:type="dxa"/>
            <w:vAlign w:val="center"/>
          </w:tcPr>
          <w:p w14:paraId="7E4CC626">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行政监督</w:t>
            </w:r>
          </w:p>
        </w:tc>
        <w:tc>
          <w:tcPr>
            <w:tcW w:w="7643" w:type="dxa"/>
            <w:vAlign w:val="center"/>
          </w:tcPr>
          <w:p w14:paraId="31064226">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《中华人民共和国审计法》第五十八条“领导干部经济责任审计和自然资源资产离任审计，依照本法和国家有关规定执行”。</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 【党内法规】</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1.中共中央办公厅、国务院办公厅《党政主要领导干部和国有企事业单位主要领导人员经济责任审计规定》第三条“本规定所称经济责任，是指领导干部在任职期间，对其管辖范围内贯彻执行党和国家经济方针政策、决策部署，推动经济和社会事业发展，管理公共资金、国有资产、国有资源，防控重大经济风险等有关经济活动应当履行的职责”、第四条“领导干部经济责任审计对象包括：（一）地方各级党委、政府、纪检监察机关、法院、检察院的正职领导干部或者主持工作1年以上的副职领导干部；（二）中央和地方各级党政工作部门、事业单位和人民团体等单位的正职领导干部或者主持工作1年以上的副职领导干部；（三）国有和国有资本占控股地位或者主导地位的企业（含金融机构，以下统称国有企业）的法定代表人或者不担任法定代表人但实际行使相应职权的主要领导人员；（四）上级领导干部兼任下级单位正职领导职务且不实际履行经济责任时，实际分管日常工作的副职领导干部；（五）党中央和县级以上地方党委要求进行经济责任审计的其他主要领导干部”、第五条“领导干部履行经济责任的情况，应当依规依法接受审计监督。经济责任审计可以在领导干部任职期间进行，也可以在领导干部离任后进行，以任职期间审计为主”、第六条“领导干部的经济责任审计按照干部管理权限确定。遇有干部管理权限与财政财务隶属关系等不一致时，由对领导干部具有干部管理权限的部门与同级审计机关共同确定实施审计的审计机关。地方审计机关主要领导干部的经济责任审计，由地方党委与上一级审计机关协商后，由上一级审计机关组织实施”。</w:t>
            </w:r>
          </w:p>
        </w:tc>
        <w:tc>
          <w:tcPr>
            <w:tcW w:w="780" w:type="dxa"/>
            <w:shd w:val="clear" w:color="auto" w:fill="auto"/>
            <w:vAlign w:val="center"/>
          </w:tcPr>
          <w:p w14:paraId="6E32050F">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705" w:type="dxa"/>
            <w:shd w:val="clear" w:color="auto" w:fill="auto"/>
            <w:vAlign w:val="center"/>
          </w:tcPr>
          <w:p w14:paraId="25E7ABD8">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3121723D">
            <w:pPr>
              <w:jc w:val="center"/>
              <w:rPr>
                <w:rFonts w:hint="eastAsia" w:ascii="仿宋_GB2312" w:hAnsi="仿宋_GB2312" w:eastAsia="仿宋_GB2312" w:cs="仿宋_GB2312"/>
                <w:sz w:val="20"/>
                <w:szCs w:val="20"/>
                <w:vertAlign w:val="baseline"/>
                <w:lang w:val="en-US" w:eastAsia="zh-CN"/>
              </w:rPr>
            </w:pPr>
          </w:p>
        </w:tc>
      </w:tr>
      <w:tr w14:paraId="73F6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5706A541">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9</w:t>
            </w:r>
          </w:p>
        </w:tc>
        <w:tc>
          <w:tcPr>
            <w:tcW w:w="2085" w:type="dxa"/>
            <w:vAlign w:val="center"/>
          </w:tcPr>
          <w:p w14:paraId="7F9738C9">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对与国家财政收支有关的特定事项的审计监督</w:t>
            </w:r>
          </w:p>
        </w:tc>
        <w:tc>
          <w:tcPr>
            <w:tcW w:w="727" w:type="dxa"/>
            <w:vAlign w:val="center"/>
          </w:tcPr>
          <w:p w14:paraId="4F946973">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行政监督</w:t>
            </w:r>
          </w:p>
        </w:tc>
        <w:tc>
          <w:tcPr>
            <w:tcW w:w="7643" w:type="dxa"/>
            <w:vAlign w:val="center"/>
          </w:tcPr>
          <w:p w14:paraId="0EA3AD53">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《中华人民共和国审计法》第二十九条“审计机关有权对与国家财政收支有关的特定事项，向有关地方、部门、单位进行专项审计调查，并向本级人民政府和上一级审计机关报告审计调查结果”。</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【行政法规】</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实施条例》第二十三条“审计机关可以依照审计法和本条例规定的审计程序、方法以及国家其他有关规定，对预算管理或者国有资产管理使用等与国家财政收支有关的特定事项，向有关地方、部门、单位进行专项审计调查”。</w:t>
            </w:r>
          </w:p>
        </w:tc>
        <w:tc>
          <w:tcPr>
            <w:tcW w:w="780" w:type="dxa"/>
            <w:shd w:val="clear" w:color="auto" w:fill="auto"/>
            <w:vAlign w:val="center"/>
          </w:tcPr>
          <w:p w14:paraId="166B87CD">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705" w:type="dxa"/>
            <w:shd w:val="clear" w:color="auto" w:fill="auto"/>
            <w:vAlign w:val="center"/>
          </w:tcPr>
          <w:p w14:paraId="4093C579">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40777F45">
            <w:pPr>
              <w:jc w:val="center"/>
              <w:rPr>
                <w:rFonts w:hint="eastAsia" w:ascii="仿宋_GB2312" w:hAnsi="仿宋_GB2312" w:eastAsia="仿宋_GB2312" w:cs="仿宋_GB2312"/>
                <w:sz w:val="20"/>
                <w:szCs w:val="20"/>
                <w:vertAlign w:val="baseline"/>
                <w:lang w:val="en-US" w:eastAsia="zh-CN"/>
              </w:rPr>
            </w:pPr>
          </w:p>
        </w:tc>
      </w:tr>
      <w:tr w14:paraId="2F59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12B2F72B">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10</w:t>
            </w:r>
          </w:p>
        </w:tc>
        <w:tc>
          <w:tcPr>
            <w:tcW w:w="2085" w:type="dxa"/>
            <w:vAlign w:val="center"/>
          </w:tcPr>
          <w:p w14:paraId="221BE816">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对内部审计工作的监督</w:t>
            </w:r>
          </w:p>
        </w:tc>
        <w:tc>
          <w:tcPr>
            <w:tcW w:w="727" w:type="dxa"/>
            <w:vAlign w:val="center"/>
          </w:tcPr>
          <w:p w14:paraId="689FBE8C">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行政监督</w:t>
            </w:r>
          </w:p>
        </w:tc>
        <w:tc>
          <w:tcPr>
            <w:tcW w:w="7643" w:type="dxa"/>
            <w:vAlign w:val="center"/>
          </w:tcPr>
          <w:p w14:paraId="2C23AE27">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《中华人民共和国审计法》第三十二条“被审计单位应当加强对内部审计工作的领导，按照国家有关规定建立健全内部审计制度”。</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【行政法规】</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实施条例》第二十六条“依法属于审计机关审计监督对象的单位的内部审计工作，应当接受审计机关的业务指导和监督。依法属于审计机关审计监督对象的单位，可以根据内部审计工作的需要，参加依法成立的内部审计自律组织。审计机关可以通过内部审计自律组织，加强对内部审计工作的业务指导和监督”。</w:t>
            </w:r>
          </w:p>
        </w:tc>
        <w:tc>
          <w:tcPr>
            <w:tcW w:w="780" w:type="dxa"/>
            <w:shd w:val="clear" w:color="auto" w:fill="auto"/>
            <w:vAlign w:val="center"/>
          </w:tcPr>
          <w:p w14:paraId="7B3066CB">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705" w:type="dxa"/>
            <w:shd w:val="clear" w:color="auto" w:fill="auto"/>
            <w:vAlign w:val="center"/>
          </w:tcPr>
          <w:p w14:paraId="525C990C">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654755C7">
            <w:pPr>
              <w:jc w:val="center"/>
              <w:rPr>
                <w:rFonts w:hint="eastAsia" w:ascii="仿宋_GB2312" w:hAnsi="仿宋_GB2312" w:eastAsia="仿宋_GB2312" w:cs="仿宋_GB2312"/>
                <w:sz w:val="20"/>
                <w:szCs w:val="20"/>
                <w:vertAlign w:val="baseline"/>
                <w:lang w:val="en-US" w:eastAsia="zh-CN"/>
              </w:rPr>
            </w:pPr>
          </w:p>
        </w:tc>
      </w:tr>
      <w:tr w14:paraId="4E3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42128AA8">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11</w:t>
            </w:r>
          </w:p>
        </w:tc>
        <w:tc>
          <w:tcPr>
            <w:tcW w:w="2085" w:type="dxa"/>
            <w:vAlign w:val="center"/>
          </w:tcPr>
          <w:p w14:paraId="02550335">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对社会审计机构出具的依法属于审计机关审计监督对象审计报告的核查</w:t>
            </w:r>
          </w:p>
        </w:tc>
        <w:tc>
          <w:tcPr>
            <w:tcW w:w="727" w:type="dxa"/>
            <w:vAlign w:val="center"/>
          </w:tcPr>
          <w:p w14:paraId="63F53DE3">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行政监督</w:t>
            </w:r>
          </w:p>
        </w:tc>
        <w:tc>
          <w:tcPr>
            <w:tcW w:w="7643" w:type="dxa"/>
            <w:vAlign w:val="center"/>
          </w:tcPr>
          <w:p w14:paraId="59C38A2A">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【法律】</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《中华人民共和国审计法》第三十三条“社会审计机构审计的单位依法属于被审计单位的，审计机关按照国务院的规定，有权对该社会审计机构出具的相关审计报告进行核查”。</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【行政法规】</w:t>
            </w:r>
            <w:r>
              <w:rPr>
                <w:rFonts w:hint="eastAsia" w:ascii="仿宋_GB2312" w:hAnsi="仿宋_GB2312" w:eastAsia="仿宋_GB2312" w:cs="仿宋_GB2312"/>
                <w:i w:val="0"/>
                <w:iCs w:val="0"/>
                <w:caps w:val="0"/>
                <w:color w:val="333333"/>
                <w:spacing w:val="0"/>
                <w:sz w:val="20"/>
                <w:szCs w:val="20"/>
                <w:shd w:val="clear" w:fill="FFFFFF"/>
              </w:rPr>
              <w:br w:type="textWrapping"/>
            </w:r>
            <w:r>
              <w:rPr>
                <w:rFonts w:hint="eastAsia" w:ascii="仿宋_GB2312" w:hAnsi="仿宋_GB2312" w:eastAsia="仿宋_GB2312" w:cs="仿宋_GB2312"/>
                <w:i w:val="0"/>
                <w:iCs w:val="0"/>
                <w:caps w:val="0"/>
                <w:color w:val="333333"/>
                <w:spacing w:val="0"/>
                <w:sz w:val="20"/>
                <w:szCs w:val="20"/>
                <w:shd w:val="clear" w:fill="FFFFFF"/>
              </w:rPr>
              <w:t>《</w:t>
            </w:r>
            <w:r>
              <w:rPr>
                <w:rFonts w:hint="eastAsia" w:ascii="仿宋_GB2312" w:hAnsi="仿宋_GB2312" w:eastAsia="仿宋_GB2312" w:cs="仿宋_GB2312"/>
                <w:i w:val="0"/>
                <w:iCs w:val="0"/>
                <w:caps w:val="0"/>
                <w:color w:val="333333"/>
                <w:spacing w:val="0"/>
                <w:sz w:val="20"/>
                <w:szCs w:val="20"/>
                <w:shd w:val="clear" w:fill="FFFFFF"/>
                <w:lang w:eastAsia="zh-CN"/>
              </w:rPr>
              <w:t>中华人民共和国审计法实施条例</w:t>
            </w:r>
            <w:r>
              <w:rPr>
                <w:rFonts w:hint="eastAsia" w:ascii="仿宋_GB2312" w:hAnsi="仿宋_GB2312" w:eastAsia="仿宋_GB2312" w:cs="仿宋_GB2312"/>
                <w:i w:val="0"/>
                <w:iCs w:val="0"/>
                <w:caps w:val="0"/>
                <w:color w:val="333333"/>
                <w:spacing w:val="0"/>
                <w:sz w:val="20"/>
                <w:szCs w:val="20"/>
                <w:shd w:val="clear" w:fill="FFFFFF"/>
              </w:rPr>
              <w:t>》第二十七条“审计机关进行审计或者专项审计调查时，有权对社会审计机构出具的相关审计报告进行核查。审计机关核查社会审计机构出具的相关审计报告时，发现社会审计机构存在违反法律、法规或者执业准则等情况的，应当移送有关主管机关依法追究责任”。</w:t>
            </w:r>
          </w:p>
        </w:tc>
        <w:tc>
          <w:tcPr>
            <w:tcW w:w="780" w:type="dxa"/>
            <w:shd w:val="clear" w:color="auto" w:fill="auto"/>
            <w:vAlign w:val="center"/>
          </w:tcPr>
          <w:p w14:paraId="3B83674A">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705" w:type="dxa"/>
            <w:shd w:val="clear" w:color="auto" w:fill="auto"/>
            <w:vAlign w:val="center"/>
          </w:tcPr>
          <w:p w14:paraId="29DE1A3C">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4F03538D">
            <w:pPr>
              <w:jc w:val="center"/>
              <w:rPr>
                <w:rFonts w:hint="eastAsia" w:ascii="仿宋_GB2312" w:hAnsi="仿宋_GB2312" w:eastAsia="仿宋_GB2312" w:cs="仿宋_GB2312"/>
                <w:sz w:val="20"/>
                <w:szCs w:val="20"/>
                <w:vertAlign w:val="baseline"/>
                <w:lang w:val="en-US" w:eastAsia="zh-CN"/>
              </w:rPr>
            </w:pPr>
          </w:p>
        </w:tc>
      </w:tr>
      <w:tr w14:paraId="2A98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2B331D4E">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12</w:t>
            </w:r>
          </w:p>
        </w:tc>
        <w:tc>
          <w:tcPr>
            <w:tcW w:w="2085" w:type="dxa"/>
            <w:vAlign w:val="center"/>
          </w:tcPr>
          <w:p w14:paraId="49152CF6">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i w:val="0"/>
                <w:iCs w:val="0"/>
                <w:caps w:val="0"/>
                <w:color w:val="333333"/>
                <w:spacing w:val="0"/>
                <w:sz w:val="20"/>
                <w:szCs w:val="20"/>
                <w:shd w:val="clear" w:fill="FFFFFF"/>
              </w:rPr>
              <w:t>封存有关账册、资料、资产，申请法院冻结存款</w:t>
            </w:r>
          </w:p>
        </w:tc>
        <w:tc>
          <w:tcPr>
            <w:tcW w:w="727" w:type="dxa"/>
            <w:vAlign w:val="center"/>
          </w:tcPr>
          <w:p w14:paraId="47FF361A">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行政强制</w:t>
            </w:r>
          </w:p>
        </w:tc>
        <w:tc>
          <w:tcPr>
            <w:tcW w:w="7643" w:type="dxa"/>
            <w:vAlign w:val="center"/>
          </w:tcPr>
          <w:p w14:paraId="44254BE5">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1-1.《审计法》第42条</w:t>
            </w:r>
          </w:p>
          <w:p w14:paraId="749D567B">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1-2.《审计法实施条例》第36条</w:t>
            </w:r>
          </w:p>
          <w:p w14:paraId="71C55CE9">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1-3．《审计法》第38条第1款</w:t>
            </w:r>
          </w:p>
          <w:p w14:paraId="1BDA4AB6">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2-1．《审计法》第38条第2款</w:t>
            </w:r>
          </w:p>
          <w:p w14:paraId="52A473D6">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2-2．《审计机关封存资料资产规定》（审计署第9号令）第3条第2款 </w:t>
            </w:r>
          </w:p>
          <w:p w14:paraId="7BB37554">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3-1.《审计机关封存资料资产规定》（审计署第9号令）第4条      3-2.《审计机关封存资料资产规定》（审计署第9号令）第8条3款  </w:t>
            </w:r>
          </w:p>
          <w:p w14:paraId="07A65F4A">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4-1.《审计机关封存资料资产规定》（审计署第9号令）第8条第1款</w:t>
            </w:r>
          </w:p>
          <w:p w14:paraId="36A309D0">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4-2．《审计机关封存资料资产规定》（审计署第9号令）第7条 </w:t>
            </w:r>
          </w:p>
          <w:p w14:paraId="65BD5A27">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5-1．《审计机关封存资料资产规定》（审计署第9号令）第12条 </w:t>
            </w:r>
          </w:p>
          <w:p w14:paraId="1A5240C3">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5-2．《审计机关封存资料资产规定》（审计署第9号令）第16条 </w:t>
            </w:r>
          </w:p>
          <w:p w14:paraId="2675EA60">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rPr>
              <w:t xml:space="preserve">5-3.《审计机关封存资料资产规定》（审计署第9号令）第14条  </w:t>
            </w:r>
          </w:p>
        </w:tc>
        <w:tc>
          <w:tcPr>
            <w:tcW w:w="780" w:type="dxa"/>
            <w:shd w:val="clear" w:color="auto" w:fill="auto"/>
            <w:vAlign w:val="center"/>
          </w:tcPr>
          <w:p w14:paraId="72C4C1AA">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705" w:type="dxa"/>
            <w:shd w:val="clear" w:color="auto" w:fill="auto"/>
            <w:vAlign w:val="center"/>
          </w:tcPr>
          <w:p w14:paraId="472750F1">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02439530">
            <w:pPr>
              <w:jc w:val="center"/>
              <w:rPr>
                <w:rFonts w:hint="eastAsia" w:ascii="仿宋_GB2312" w:hAnsi="仿宋_GB2312" w:eastAsia="仿宋_GB2312" w:cs="仿宋_GB2312"/>
                <w:sz w:val="20"/>
                <w:szCs w:val="20"/>
                <w:vertAlign w:val="baseline"/>
                <w:lang w:val="en-US" w:eastAsia="zh-CN"/>
              </w:rPr>
            </w:pPr>
          </w:p>
        </w:tc>
      </w:tr>
      <w:tr w14:paraId="7DDA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2CB8D3D3">
            <w:p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13</w:t>
            </w:r>
          </w:p>
        </w:tc>
        <w:tc>
          <w:tcPr>
            <w:tcW w:w="2085" w:type="dxa"/>
            <w:vAlign w:val="center"/>
          </w:tcPr>
          <w:p w14:paraId="0258E2FC">
            <w:pPr>
              <w:jc w:val="center"/>
              <w:rPr>
                <w:rFonts w:hint="eastAsia" w:ascii="仿宋_GB2312" w:hAnsi="仿宋_GB2312" w:eastAsia="仿宋_GB2312" w:cs="仿宋_GB2312"/>
                <w:i w:val="0"/>
                <w:iCs w:val="0"/>
                <w:caps w:val="0"/>
                <w:color w:val="333333"/>
                <w:spacing w:val="0"/>
                <w:sz w:val="20"/>
                <w:szCs w:val="20"/>
                <w:shd w:val="clear" w:fill="FFFFFF"/>
              </w:rPr>
            </w:pPr>
            <w:r>
              <w:rPr>
                <w:rFonts w:hint="eastAsia" w:ascii="仿宋_GB2312" w:hAnsi="仿宋_GB2312" w:eastAsia="仿宋_GB2312" w:cs="仿宋_GB2312"/>
                <w:i w:val="0"/>
                <w:iCs w:val="0"/>
                <w:caps w:val="0"/>
                <w:color w:val="333333"/>
                <w:spacing w:val="0"/>
                <w:sz w:val="20"/>
                <w:szCs w:val="20"/>
                <w:shd w:val="clear" w:fill="FFFFFF"/>
              </w:rPr>
              <w:t>暂停拨付与暂停使用有关款项</w:t>
            </w:r>
          </w:p>
        </w:tc>
        <w:tc>
          <w:tcPr>
            <w:tcW w:w="727" w:type="dxa"/>
            <w:vAlign w:val="center"/>
          </w:tcPr>
          <w:p w14:paraId="7356CDE3">
            <w:p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行政强制</w:t>
            </w:r>
          </w:p>
        </w:tc>
        <w:tc>
          <w:tcPr>
            <w:tcW w:w="7643" w:type="dxa"/>
            <w:vAlign w:val="center"/>
          </w:tcPr>
          <w:p w14:paraId="2E430AB5">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【法律】</w:t>
            </w:r>
          </w:p>
          <w:p w14:paraId="298C01C2">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《中华人民共和国审计法》 第38条</w:t>
            </w:r>
          </w:p>
          <w:p w14:paraId="772CF699">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【行政法规】</w:t>
            </w:r>
          </w:p>
          <w:p w14:paraId="7EFC4CCC">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《审计法实施条例》 （国务院令第571号）第32条</w:t>
            </w:r>
            <w:r>
              <w:rPr>
                <w:rFonts w:hint="eastAsia" w:ascii="仿宋_GB2312" w:hAnsi="仿宋_GB2312" w:eastAsia="仿宋_GB2312" w:cs="仿宋_GB2312"/>
                <w:sz w:val="20"/>
                <w:szCs w:val="20"/>
                <w:lang w:eastAsia="zh-CN"/>
              </w:rPr>
              <w:t>、第</w:t>
            </w: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lang w:eastAsia="zh-CN"/>
              </w:rPr>
              <w:t>条</w:t>
            </w:r>
          </w:p>
        </w:tc>
        <w:tc>
          <w:tcPr>
            <w:tcW w:w="780" w:type="dxa"/>
            <w:shd w:val="clear" w:color="auto" w:fill="auto"/>
            <w:vAlign w:val="center"/>
          </w:tcPr>
          <w:p w14:paraId="6D778EC8">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705" w:type="dxa"/>
            <w:shd w:val="clear" w:color="auto" w:fill="auto"/>
            <w:vAlign w:val="center"/>
          </w:tcPr>
          <w:p w14:paraId="1A9D6A26">
            <w:pPr>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乡宁县审计局</w:t>
            </w:r>
          </w:p>
        </w:tc>
        <w:tc>
          <w:tcPr>
            <w:tcW w:w="496" w:type="dxa"/>
            <w:vAlign w:val="center"/>
          </w:tcPr>
          <w:p w14:paraId="60E3C4DD">
            <w:pPr>
              <w:jc w:val="center"/>
              <w:rPr>
                <w:rFonts w:hint="eastAsia" w:ascii="仿宋_GB2312" w:hAnsi="仿宋_GB2312" w:eastAsia="仿宋_GB2312" w:cs="仿宋_GB2312"/>
                <w:sz w:val="20"/>
                <w:szCs w:val="20"/>
                <w:vertAlign w:val="baseline"/>
                <w:lang w:val="en-US" w:eastAsia="zh-CN"/>
              </w:rPr>
            </w:pPr>
          </w:p>
        </w:tc>
      </w:tr>
    </w:tbl>
    <w:p w14:paraId="25FB5573">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黑体_GBK" w:hAnsi="方正黑体_GBK" w:eastAsia="方正黑体_GBK" w:cs="方正黑体_GBK"/>
          <w:sz w:val="32"/>
          <w:szCs w:val="32"/>
          <w:lang w:val="en-US" w:eastAsia="zh-CN"/>
        </w:rPr>
      </w:pPr>
    </w:p>
    <w:p w14:paraId="76D1FD0E">
      <w:pPr>
        <w:bidi w:val="0"/>
        <w:ind w:firstLine="0" w:firstLineChars="0"/>
        <w:jc w:val="left"/>
        <w:rPr>
          <w:rFonts w:hint="default"/>
          <w:lang w:val="en-US" w:eastAsia="zh-CN"/>
        </w:rPr>
      </w:pPr>
    </w:p>
    <w:sectPr>
      <w:footerReference r:id="rId3" w:type="default"/>
      <w:pgSz w:w="16838" w:h="11906" w:orient="landscape"/>
      <w:pgMar w:top="1587" w:right="2098" w:bottom="1474" w:left="198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078F64-2F6A-4792-8201-572653FABE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83E28D7-9ECD-41C4-903B-321499090CB4}"/>
  </w:font>
  <w:font w:name="仿宋_GB2312">
    <w:panose1 w:val="02010609030101010101"/>
    <w:charset w:val="86"/>
    <w:family w:val="auto"/>
    <w:pitch w:val="default"/>
    <w:sig w:usb0="00000001" w:usb1="080E0000" w:usb2="00000000" w:usb3="00000000" w:csb0="00040000" w:csb1="00000000"/>
    <w:embedRegular r:id="rId3" w:fontKey="{F38DBB9C-26AA-4B4A-B758-8027F0DBC53D}"/>
  </w:font>
  <w:font w:name="方正黑体_GBK">
    <w:panose1 w:val="03000509000000000000"/>
    <w:charset w:val="86"/>
    <w:family w:val="auto"/>
    <w:pitch w:val="default"/>
    <w:sig w:usb0="00000001" w:usb1="080E0000" w:usb2="00000000" w:usb3="00000000" w:csb0="00040000" w:csb1="00000000"/>
    <w:embedRegular r:id="rId4" w:fontKey="{ABF22E9F-979A-41D6-9DAF-DB593FF8DA2B}"/>
  </w:font>
  <w:font w:name="仿宋">
    <w:panose1 w:val="02010609060101010101"/>
    <w:charset w:val="86"/>
    <w:family w:val="auto"/>
    <w:pitch w:val="default"/>
    <w:sig w:usb0="800002BF" w:usb1="38CF7CFA" w:usb2="00000016" w:usb3="00000000" w:csb0="00040001" w:csb1="00000000"/>
    <w:embedRegular r:id="rId5" w:fontKey="{E3469492-4152-4DC0-BF3A-A8902C76C6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227B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8DEB3">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C8DEB3">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MWVkYTAzYzA5Y2ZkYjcxNTc2ZjU3MDQ3ZDFlODcifQ=="/>
  </w:docVars>
  <w:rsids>
    <w:rsidRoot w:val="2C213C5F"/>
    <w:rsid w:val="00E326BD"/>
    <w:rsid w:val="0389517D"/>
    <w:rsid w:val="05635D80"/>
    <w:rsid w:val="075F3368"/>
    <w:rsid w:val="098378B4"/>
    <w:rsid w:val="0C64230F"/>
    <w:rsid w:val="0EF11501"/>
    <w:rsid w:val="116132CD"/>
    <w:rsid w:val="135E01B4"/>
    <w:rsid w:val="13EDE6DF"/>
    <w:rsid w:val="151870BF"/>
    <w:rsid w:val="1754066E"/>
    <w:rsid w:val="176A6FB7"/>
    <w:rsid w:val="18EE04B0"/>
    <w:rsid w:val="198D6BF7"/>
    <w:rsid w:val="19956BF7"/>
    <w:rsid w:val="1DDBC176"/>
    <w:rsid w:val="1ED56D27"/>
    <w:rsid w:val="1FB95733"/>
    <w:rsid w:val="1FE37477"/>
    <w:rsid w:val="227468FE"/>
    <w:rsid w:val="22B65D9C"/>
    <w:rsid w:val="23686FBD"/>
    <w:rsid w:val="237FCC3B"/>
    <w:rsid w:val="24765B0F"/>
    <w:rsid w:val="278C56DA"/>
    <w:rsid w:val="27B6A456"/>
    <w:rsid w:val="290A1A8A"/>
    <w:rsid w:val="2C213C5F"/>
    <w:rsid w:val="2F7576C2"/>
    <w:rsid w:val="2FEC8976"/>
    <w:rsid w:val="2FF7803F"/>
    <w:rsid w:val="315C572F"/>
    <w:rsid w:val="3237104B"/>
    <w:rsid w:val="32FC5317"/>
    <w:rsid w:val="33C807D0"/>
    <w:rsid w:val="33EEE26C"/>
    <w:rsid w:val="342966A0"/>
    <w:rsid w:val="3457653D"/>
    <w:rsid w:val="350C3926"/>
    <w:rsid w:val="3634742D"/>
    <w:rsid w:val="36F9349B"/>
    <w:rsid w:val="37B4554F"/>
    <w:rsid w:val="386929FE"/>
    <w:rsid w:val="3B6E5730"/>
    <w:rsid w:val="3BFD29EA"/>
    <w:rsid w:val="3D1840ED"/>
    <w:rsid w:val="3DC5AF28"/>
    <w:rsid w:val="3ED5450E"/>
    <w:rsid w:val="3EEEF3A1"/>
    <w:rsid w:val="3F555ECF"/>
    <w:rsid w:val="3FA56F55"/>
    <w:rsid w:val="3FD5DAA6"/>
    <w:rsid w:val="41E8105B"/>
    <w:rsid w:val="424F1CF4"/>
    <w:rsid w:val="444C7316"/>
    <w:rsid w:val="48A26996"/>
    <w:rsid w:val="49FB2DEE"/>
    <w:rsid w:val="4A537576"/>
    <w:rsid w:val="4B0233A9"/>
    <w:rsid w:val="4B145652"/>
    <w:rsid w:val="4B2D5CFC"/>
    <w:rsid w:val="4BC660EF"/>
    <w:rsid w:val="4E7E7199"/>
    <w:rsid w:val="4EEFEFD5"/>
    <w:rsid w:val="4F5F2339"/>
    <w:rsid w:val="4FBF47DF"/>
    <w:rsid w:val="508756FD"/>
    <w:rsid w:val="51727F40"/>
    <w:rsid w:val="53FE5943"/>
    <w:rsid w:val="543F57C9"/>
    <w:rsid w:val="54D538D4"/>
    <w:rsid w:val="55DF6AEA"/>
    <w:rsid w:val="56263B9E"/>
    <w:rsid w:val="5A9F2FDB"/>
    <w:rsid w:val="5AEA10B3"/>
    <w:rsid w:val="5AEA57CB"/>
    <w:rsid w:val="5BFF3ADA"/>
    <w:rsid w:val="5BFF45ED"/>
    <w:rsid w:val="5D606819"/>
    <w:rsid w:val="5D8C4386"/>
    <w:rsid w:val="5DFF756C"/>
    <w:rsid w:val="5ED70C98"/>
    <w:rsid w:val="5EDE11DA"/>
    <w:rsid w:val="5F8D420B"/>
    <w:rsid w:val="5FFFC69D"/>
    <w:rsid w:val="613F2122"/>
    <w:rsid w:val="62032C71"/>
    <w:rsid w:val="628B3725"/>
    <w:rsid w:val="63872372"/>
    <w:rsid w:val="64FBBF2C"/>
    <w:rsid w:val="65FF5214"/>
    <w:rsid w:val="675B50D3"/>
    <w:rsid w:val="67BD6041"/>
    <w:rsid w:val="68031899"/>
    <w:rsid w:val="697C2B26"/>
    <w:rsid w:val="6E2103E4"/>
    <w:rsid w:val="6E726E91"/>
    <w:rsid w:val="6FB21085"/>
    <w:rsid w:val="6FC9E7AA"/>
    <w:rsid w:val="71E3443B"/>
    <w:rsid w:val="722DE385"/>
    <w:rsid w:val="72F709DC"/>
    <w:rsid w:val="72FE15CE"/>
    <w:rsid w:val="734F185E"/>
    <w:rsid w:val="73571B28"/>
    <w:rsid w:val="73CFD759"/>
    <w:rsid w:val="73EE2314"/>
    <w:rsid w:val="742D5824"/>
    <w:rsid w:val="75ECB6EA"/>
    <w:rsid w:val="76BBD2FA"/>
    <w:rsid w:val="78FF4CEB"/>
    <w:rsid w:val="7AEC7057"/>
    <w:rsid w:val="7B7B8778"/>
    <w:rsid w:val="7BAFE19A"/>
    <w:rsid w:val="7BFF303C"/>
    <w:rsid w:val="7D1B9625"/>
    <w:rsid w:val="7D7E2B57"/>
    <w:rsid w:val="7DBF6843"/>
    <w:rsid w:val="7DDF8C46"/>
    <w:rsid w:val="7DF341DB"/>
    <w:rsid w:val="7E3EBB69"/>
    <w:rsid w:val="7E7C781E"/>
    <w:rsid w:val="7EAF5CF2"/>
    <w:rsid w:val="7EB7E269"/>
    <w:rsid w:val="7EDD14CC"/>
    <w:rsid w:val="7EF777C9"/>
    <w:rsid w:val="7EFD03F8"/>
    <w:rsid w:val="7F5F6671"/>
    <w:rsid w:val="7F75D535"/>
    <w:rsid w:val="7F7F2775"/>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3988</Words>
  <Characters>4047</Characters>
  <Lines>0</Lines>
  <Paragraphs>0</Paragraphs>
  <TotalTime>30</TotalTime>
  <ScaleCrop>false</ScaleCrop>
  <LinksUpToDate>false</LinksUpToDate>
  <CharactersWithSpaces>4101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2024-04-24T18:33:00Z</dcterms:created>
  <dc:creator>刘春婵</dc:creator>
  <cp:lastModifiedBy>向着暖阳晒晒笑</cp:lastModifiedBy>
  <cp:lastPrinted>2025-07-22T00:56:00Z</cp:lastPrinted>
  <dcterms:modified xsi:type="dcterms:W3CDTF">2025-07-28T08:02:10Z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F95D39C8617849F7B513513D970EA1A6_11</vt:lpwstr>
  </property>
  <property fmtid="{D5CDD505-2E9C-101B-9397-08002B2CF9AE}" pid="4" name="KSOTemplateDocerSaveRecord">
    <vt:lpwstr>eyJoZGlkIjoiZTZjMzllMmRmZjhmYTczNGU2MzQ4M2Y1YjdjYjUxOGMiLCJ1c2VySWQiOiIyNjAwMzY0MDQifQ==</vt:lpwstr>
  </property>
</Properties>
</file>