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038E8">
      <w:pPr>
        <w:rPr>
          <w:rFonts w:ascii="Times New Roman" w:hAnsi="Times New Roman" w:eastAsia="黑体" w:cs="黑体"/>
          <w:sz w:val="32"/>
          <w:szCs w:val="32"/>
        </w:rPr>
      </w:pPr>
      <w:r>
        <w:rPr>
          <w:rFonts w:hint="eastAsia" w:ascii="Times New Roman" w:hAnsi="Times New Roman" w:eastAsia="黑体" w:cs="黑体"/>
          <w:sz w:val="32"/>
          <w:szCs w:val="32"/>
        </w:rPr>
        <w:t>附件1</w:t>
      </w:r>
    </w:p>
    <w:p w14:paraId="433187FD">
      <w:pPr>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行政执法事项目录清单</w:t>
      </w:r>
    </w:p>
    <w:p w14:paraId="37116861">
      <w:pPr>
        <w:jc w:val="lef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 xml:space="preserve">填报单位（盖章）：乡宁县住房和城乡建设管理局        </w:t>
      </w:r>
    </w:p>
    <w:tbl>
      <w:tblPr>
        <w:tblStyle w:val="5"/>
        <w:tblW w:w="13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3630"/>
        <w:gridCol w:w="1680"/>
        <w:gridCol w:w="2805"/>
        <w:gridCol w:w="1665"/>
        <w:gridCol w:w="1661"/>
        <w:gridCol w:w="870"/>
      </w:tblGrid>
      <w:tr w14:paraId="0026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33" w:type="dxa"/>
            <w:vAlign w:val="center"/>
          </w:tcPr>
          <w:p w14:paraId="785E53AE">
            <w:pPr>
              <w:jc w:val="center"/>
              <w:rPr>
                <w:rFonts w:ascii="Times New Roman" w:hAnsi="Times New Roman" w:eastAsia="黑体" w:cs="黑体"/>
                <w:sz w:val="32"/>
                <w:szCs w:val="32"/>
              </w:rPr>
            </w:pPr>
            <w:r>
              <w:rPr>
                <w:rFonts w:hint="eastAsia" w:ascii="Times New Roman" w:hAnsi="Times New Roman" w:eastAsia="黑体" w:cs="黑体"/>
                <w:sz w:val="32"/>
                <w:szCs w:val="32"/>
              </w:rPr>
              <w:t>序号</w:t>
            </w:r>
          </w:p>
        </w:tc>
        <w:tc>
          <w:tcPr>
            <w:tcW w:w="3630" w:type="dxa"/>
            <w:vAlign w:val="center"/>
          </w:tcPr>
          <w:p w14:paraId="6D89AB47">
            <w:pPr>
              <w:jc w:val="center"/>
              <w:rPr>
                <w:rFonts w:ascii="Times New Roman" w:hAnsi="Times New Roman" w:eastAsia="黑体" w:cs="黑体"/>
                <w:sz w:val="32"/>
                <w:szCs w:val="32"/>
              </w:rPr>
            </w:pPr>
            <w:r>
              <w:rPr>
                <w:rFonts w:hint="eastAsia" w:ascii="Times New Roman" w:hAnsi="Times New Roman" w:eastAsia="黑体" w:cs="黑体"/>
                <w:sz w:val="32"/>
                <w:szCs w:val="32"/>
              </w:rPr>
              <w:t>事项名称</w:t>
            </w:r>
          </w:p>
        </w:tc>
        <w:tc>
          <w:tcPr>
            <w:tcW w:w="1680" w:type="dxa"/>
            <w:vAlign w:val="center"/>
          </w:tcPr>
          <w:p w14:paraId="1CFF87C2">
            <w:pPr>
              <w:jc w:val="center"/>
              <w:rPr>
                <w:rFonts w:ascii="Times New Roman" w:hAnsi="Times New Roman" w:eastAsia="黑体" w:cs="黑体"/>
                <w:sz w:val="32"/>
                <w:szCs w:val="32"/>
              </w:rPr>
            </w:pPr>
            <w:r>
              <w:rPr>
                <w:rFonts w:hint="eastAsia" w:ascii="Times New Roman" w:hAnsi="Times New Roman" w:eastAsia="黑体" w:cs="黑体"/>
                <w:sz w:val="32"/>
                <w:szCs w:val="32"/>
              </w:rPr>
              <w:t>事项类型</w:t>
            </w:r>
          </w:p>
        </w:tc>
        <w:tc>
          <w:tcPr>
            <w:tcW w:w="2805" w:type="dxa"/>
            <w:vAlign w:val="center"/>
          </w:tcPr>
          <w:p w14:paraId="7B17E9E6">
            <w:pPr>
              <w:jc w:val="center"/>
              <w:rPr>
                <w:rFonts w:ascii="Times New Roman" w:hAnsi="Times New Roman" w:eastAsia="黑体" w:cs="黑体"/>
                <w:sz w:val="32"/>
                <w:szCs w:val="32"/>
              </w:rPr>
            </w:pPr>
            <w:r>
              <w:rPr>
                <w:rFonts w:hint="eastAsia" w:ascii="Times New Roman" w:hAnsi="Times New Roman" w:eastAsia="黑体" w:cs="黑体"/>
                <w:sz w:val="32"/>
                <w:szCs w:val="32"/>
              </w:rPr>
              <w:t>事项依据</w:t>
            </w:r>
          </w:p>
        </w:tc>
        <w:tc>
          <w:tcPr>
            <w:tcW w:w="1665" w:type="dxa"/>
            <w:vAlign w:val="center"/>
          </w:tcPr>
          <w:p w14:paraId="2141E5F8">
            <w:pPr>
              <w:jc w:val="center"/>
              <w:rPr>
                <w:rFonts w:ascii="Times New Roman" w:hAnsi="Times New Roman" w:eastAsia="黑体" w:cs="黑体"/>
                <w:sz w:val="32"/>
                <w:szCs w:val="32"/>
              </w:rPr>
            </w:pPr>
            <w:r>
              <w:rPr>
                <w:rFonts w:hint="eastAsia" w:ascii="Times New Roman" w:hAnsi="Times New Roman" w:eastAsia="黑体" w:cs="黑体"/>
                <w:sz w:val="32"/>
                <w:szCs w:val="32"/>
              </w:rPr>
              <w:t>责任主体</w:t>
            </w:r>
          </w:p>
        </w:tc>
        <w:tc>
          <w:tcPr>
            <w:tcW w:w="1661" w:type="dxa"/>
            <w:vAlign w:val="center"/>
          </w:tcPr>
          <w:p w14:paraId="20441D3A">
            <w:pPr>
              <w:jc w:val="center"/>
              <w:rPr>
                <w:rFonts w:ascii="Times New Roman" w:hAnsi="Times New Roman" w:eastAsia="黑体" w:cs="黑体"/>
                <w:sz w:val="32"/>
                <w:szCs w:val="32"/>
              </w:rPr>
            </w:pPr>
            <w:r>
              <w:rPr>
                <w:rFonts w:hint="eastAsia" w:ascii="Times New Roman" w:hAnsi="Times New Roman" w:eastAsia="黑体" w:cs="黑体"/>
                <w:sz w:val="32"/>
                <w:szCs w:val="32"/>
              </w:rPr>
              <w:t>实施主体</w:t>
            </w:r>
          </w:p>
        </w:tc>
        <w:tc>
          <w:tcPr>
            <w:tcW w:w="870" w:type="dxa"/>
            <w:vAlign w:val="center"/>
          </w:tcPr>
          <w:p w14:paraId="3C45D3BE">
            <w:pPr>
              <w:jc w:val="center"/>
              <w:rPr>
                <w:rFonts w:ascii="Times New Roman" w:hAnsi="Times New Roman" w:eastAsia="黑体" w:cs="黑体"/>
                <w:sz w:val="32"/>
                <w:szCs w:val="32"/>
              </w:rPr>
            </w:pPr>
            <w:r>
              <w:rPr>
                <w:rFonts w:hint="eastAsia" w:ascii="Times New Roman" w:hAnsi="Times New Roman" w:eastAsia="黑体" w:cs="黑体"/>
                <w:sz w:val="32"/>
                <w:szCs w:val="32"/>
              </w:rPr>
              <w:t>备注</w:t>
            </w:r>
          </w:p>
        </w:tc>
      </w:tr>
      <w:tr w14:paraId="2AC0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812382A">
            <w:pPr>
              <w:tabs>
                <w:tab w:val="left" w:pos="225"/>
              </w:tabs>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630" w:type="dxa"/>
            <w:shd w:val="clear" w:color="auto" w:fill="auto"/>
            <w:vAlign w:val="center"/>
          </w:tcPr>
          <w:p w14:paraId="370B98DC">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对建设未依法进行地震安全性评价或者未按照抗震消防要求进行抗震设防的处罚</w:t>
            </w:r>
          </w:p>
        </w:tc>
        <w:tc>
          <w:tcPr>
            <w:tcW w:w="1680" w:type="dxa"/>
            <w:vAlign w:val="center"/>
          </w:tcPr>
          <w:p w14:paraId="36C1C9CA">
            <w:pPr>
              <w:tabs>
                <w:tab w:val="left" w:pos="266"/>
              </w:tabs>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6D9B50A">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《中华人民共和国防震减灾法》</w:t>
            </w:r>
          </w:p>
        </w:tc>
        <w:tc>
          <w:tcPr>
            <w:tcW w:w="1665" w:type="dxa"/>
            <w:vAlign w:val="center"/>
          </w:tcPr>
          <w:p w14:paraId="29CEAFF0">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56D8687C">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D9436D9">
            <w:pPr>
              <w:jc w:val="center"/>
              <w:rPr>
                <w:rFonts w:ascii="Times New Roman" w:hAnsi="Times New Roman" w:eastAsia="仿宋" w:cs="仿宋"/>
                <w:sz w:val="32"/>
                <w:szCs w:val="32"/>
              </w:rPr>
            </w:pPr>
          </w:p>
        </w:tc>
      </w:tr>
      <w:tr w14:paraId="3210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95B8675">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630" w:type="dxa"/>
            <w:shd w:val="clear" w:color="auto" w:fill="auto"/>
            <w:vAlign w:val="center"/>
          </w:tcPr>
          <w:p w14:paraId="2A4FB07E">
            <w:pPr>
              <w:widowControl/>
              <w:jc w:val="left"/>
              <w:textAlignment w:val="center"/>
              <w:rPr>
                <w:rFonts w:asciiTheme="majorEastAsia" w:hAnsiTheme="majorEastAsia" w:eastAsiaTheme="majorEastAsia" w:cstheme="majorEastAsia"/>
                <w:color w:val="000000"/>
                <w:sz w:val="20"/>
                <w:szCs w:val="20"/>
              </w:rPr>
            </w:pPr>
            <w:r>
              <w:rPr>
                <w:rStyle w:val="7"/>
                <w:rFonts w:hint="default" w:asciiTheme="majorEastAsia" w:hAnsiTheme="majorEastAsia" w:eastAsiaTheme="majorEastAsia" w:cstheme="majorEastAsia"/>
              </w:rPr>
              <w:t>对建设单位依法应当进行消防设计审查的建设工程，未经依法审查或者审查不合格，擅自施工的处罚</w:t>
            </w:r>
          </w:p>
        </w:tc>
        <w:tc>
          <w:tcPr>
            <w:tcW w:w="1680" w:type="dxa"/>
            <w:vAlign w:val="center"/>
          </w:tcPr>
          <w:p w14:paraId="5BA9CF13">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6D7957C5">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w:t>
            </w:r>
            <w:r>
              <w:rPr>
                <w:rStyle w:val="9"/>
                <w:rFonts w:hint="eastAsia" w:asciiTheme="majorEastAsia" w:hAnsiTheme="majorEastAsia" w:eastAsiaTheme="majorEastAsia" w:cstheme="majorEastAsia"/>
                <w:sz w:val="20"/>
                <w:szCs w:val="20"/>
              </w:rPr>
              <w:t>中华人民共和国消防法</w:t>
            </w:r>
            <w:r>
              <w:rPr>
                <w:rFonts w:hint="eastAsia" w:asciiTheme="majorEastAsia" w:hAnsiTheme="majorEastAsia" w:eastAsiaTheme="majorEastAsia" w:cstheme="majorEastAsia"/>
                <w:color w:val="000000"/>
                <w:kern w:val="0"/>
                <w:sz w:val="20"/>
                <w:szCs w:val="20"/>
              </w:rPr>
              <w:t>》</w:t>
            </w:r>
          </w:p>
        </w:tc>
        <w:tc>
          <w:tcPr>
            <w:tcW w:w="1665" w:type="dxa"/>
            <w:vAlign w:val="center"/>
          </w:tcPr>
          <w:p w14:paraId="7699CD63">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3F956AF4">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C802306">
            <w:pPr>
              <w:jc w:val="center"/>
              <w:rPr>
                <w:rFonts w:ascii="Times New Roman" w:hAnsi="Times New Roman" w:eastAsia="仿宋" w:cs="仿宋"/>
                <w:sz w:val="32"/>
                <w:szCs w:val="32"/>
              </w:rPr>
            </w:pPr>
          </w:p>
        </w:tc>
      </w:tr>
      <w:tr w14:paraId="7966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D077CA7">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630" w:type="dxa"/>
            <w:shd w:val="clear" w:color="auto" w:fill="auto"/>
            <w:vAlign w:val="center"/>
          </w:tcPr>
          <w:p w14:paraId="42A7FF0D">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对建设单位依法应当进行消防验收的建设工程,未经消防验收或者消防验收不合格,擅自投入使用的；依照本法规定在验收后报住房和城乡建设主管部门备案的处罚</w:t>
            </w:r>
          </w:p>
        </w:tc>
        <w:tc>
          <w:tcPr>
            <w:tcW w:w="1680" w:type="dxa"/>
            <w:vAlign w:val="center"/>
          </w:tcPr>
          <w:p w14:paraId="276EE80C">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0A17C7AE">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《中华人民共和国消防法》</w:t>
            </w:r>
          </w:p>
        </w:tc>
        <w:tc>
          <w:tcPr>
            <w:tcW w:w="1665" w:type="dxa"/>
            <w:vAlign w:val="center"/>
          </w:tcPr>
          <w:p w14:paraId="5557F8DE">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E273B09">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231F15B4">
            <w:pPr>
              <w:jc w:val="center"/>
              <w:rPr>
                <w:rFonts w:ascii="Times New Roman" w:hAnsi="Times New Roman" w:eastAsia="仿宋" w:cs="仿宋"/>
                <w:sz w:val="32"/>
                <w:szCs w:val="32"/>
              </w:rPr>
            </w:pPr>
          </w:p>
        </w:tc>
      </w:tr>
      <w:tr w14:paraId="0ABC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EC1DEF6">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630" w:type="dxa"/>
            <w:shd w:val="clear" w:color="auto" w:fill="auto"/>
            <w:vAlign w:val="center"/>
          </w:tcPr>
          <w:p w14:paraId="44AF0C8F">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对建设单位未取得施工许可证或者开工报告未经批准,擅自施工的处罚</w:t>
            </w:r>
          </w:p>
        </w:tc>
        <w:tc>
          <w:tcPr>
            <w:tcW w:w="1680" w:type="dxa"/>
            <w:vAlign w:val="center"/>
          </w:tcPr>
          <w:p w14:paraId="7A0B19D3">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EB7E9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《建设工程质量管理条例》</w:t>
            </w:r>
          </w:p>
        </w:tc>
        <w:tc>
          <w:tcPr>
            <w:tcW w:w="1665" w:type="dxa"/>
            <w:vAlign w:val="center"/>
          </w:tcPr>
          <w:p w14:paraId="32CC1ADD">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A694501">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4B05D1E3">
            <w:pPr>
              <w:jc w:val="center"/>
              <w:rPr>
                <w:rFonts w:ascii="Times New Roman" w:hAnsi="Times New Roman" w:eastAsia="仿宋" w:cs="仿宋"/>
                <w:sz w:val="32"/>
                <w:szCs w:val="32"/>
              </w:rPr>
            </w:pPr>
          </w:p>
        </w:tc>
      </w:tr>
      <w:tr w14:paraId="1AEE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74BBAF50">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630" w:type="dxa"/>
            <w:shd w:val="clear" w:color="auto" w:fill="auto"/>
            <w:vAlign w:val="center"/>
          </w:tcPr>
          <w:p w14:paraId="08E7EFB0">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对允许其他单位或者个人以本单位名义承揽工程的处罚</w:t>
            </w:r>
          </w:p>
        </w:tc>
        <w:tc>
          <w:tcPr>
            <w:tcW w:w="1680" w:type="dxa"/>
            <w:vAlign w:val="center"/>
          </w:tcPr>
          <w:p w14:paraId="4EE9F019">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4D7DF189">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《中华人民共和国建筑法》</w:t>
            </w:r>
          </w:p>
        </w:tc>
        <w:tc>
          <w:tcPr>
            <w:tcW w:w="1665" w:type="dxa"/>
            <w:vAlign w:val="center"/>
          </w:tcPr>
          <w:p w14:paraId="4A96BB1A">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68E6076">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874C28E">
            <w:pPr>
              <w:jc w:val="center"/>
              <w:rPr>
                <w:rFonts w:ascii="Times New Roman" w:hAnsi="Times New Roman" w:eastAsia="仿宋" w:cs="仿宋"/>
                <w:sz w:val="32"/>
                <w:szCs w:val="32"/>
              </w:rPr>
            </w:pPr>
          </w:p>
        </w:tc>
      </w:tr>
      <w:tr w14:paraId="4DE3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5CD4B004">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630" w:type="dxa"/>
            <w:shd w:val="clear" w:color="auto" w:fill="auto"/>
            <w:vAlign w:val="center"/>
          </w:tcPr>
          <w:p w14:paraId="1DAF7970">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对肢解发包,转包、违法分包、挂靠行为的处罚</w:t>
            </w:r>
          </w:p>
        </w:tc>
        <w:tc>
          <w:tcPr>
            <w:tcW w:w="1680" w:type="dxa"/>
            <w:vAlign w:val="center"/>
          </w:tcPr>
          <w:p w14:paraId="207F9DCA">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5040475E">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《中华人民共和国建筑法》</w:t>
            </w:r>
          </w:p>
        </w:tc>
        <w:tc>
          <w:tcPr>
            <w:tcW w:w="1665" w:type="dxa"/>
            <w:vAlign w:val="center"/>
          </w:tcPr>
          <w:p w14:paraId="389097D4">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5B2EE77">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046A9D70">
            <w:pPr>
              <w:jc w:val="center"/>
              <w:rPr>
                <w:rFonts w:ascii="Times New Roman" w:hAnsi="Times New Roman" w:eastAsia="仿宋" w:cs="仿宋"/>
                <w:sz w:val="32"/>
                <w:szCs w:val="32"/>
              </w:rPr>
            </w:pPr>
          </w:p>
        </w:tc>
      </w:tr>
      <w:tr w14:paraId="04D8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F360F44">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3630" w:type="dxa"/>
            <w:shd w:val="clear" w:color="auto" w:fill="auto"/>
            <w:vAlign w:val="center"/>
          </w:tcPr>
          <w:p w14:paraId="2051016F">
            <w:pPr>
              <w:widowControl/>
              <w:ind w:firstLine="400" w:firstLineChars="2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对未出具消防检测文件的处罚</w:t>
            </w:r>
          </w:p>
        </w:tc>
        <w:tc>
          <w:tcPr>
            <w:tcW w:w="1680" w:type="dxa"/>
            <w:vAlign w:val="center"/>
          </w:tcPr>
          <w:p w14:paraId="2652CFB5">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A4856BB">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w:t>
            </w:r>
            <w:r>
              <w:rPr>
                <w:rStyle w:val="10"/>
                <w:rFonts w:hint="eastAsia" w:asciiTheme="majorEastAsia" w:hAnsiTheme="majorEastAsia" w:eastAsiaTheme="majorEastAsia" w:cstheme="majorEastAsia"/>
                <w:sz w:val="20"/>
                <w:szCs w:val="20"/>
              </w:rPr>
              <w:t>中华人民共和国消防法</w:t>
            </w:r>
            <w:r>
              <w:rPr>
                <w:rFonts w:hint="eastAsia" w:asciiTheme="majorEastAsia" w:hAnsiTheme="majorEastAsia" w:eastAsiaTheme="majorEastAsia" w:cstheme="majorEastAsia"/>
                <w:color w:val="000000"/>
                <w:kern w:val="0"/>
                <w:sz w:val="20"/>
                <w:szCs w:val="20"/>
              </w:rPr>
              <w:t>》</w:t>
            </w:r>
          </w:p>
        </w:tc>
        <w:tc>
          <w:tcPr>
            <w:tcW w:w="1665" w:type="dxa"/>
            <w:vAlign w:val="center"/>
          </w:tcPr>
          <w:p w14:paraId="58D00828">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BBF6C6D">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44EB5FF4">
            <w:pPr>
              <w:jc w:val="center"/>
              <w:rPr>
                <w:rFonts w:ascii="Times New Roman" w:hAnsi="Times New Roman" w:eastAsia="仿宋" w:cs="仿宋"/>
                <w:sz w:val="32"/>
                <w:szCs w:val="32"/>
              </w:rPr>
            </w:pPr>
          </w:p>
        </w:tc>
      </w:tr>
      <w:tr w14:paraId="7333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37CFB6B">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3630" w:type="dxa"/>
            <w:shd w:val="clear" w:color="auto" w:fill="auto"/>
            <w:vAlign w:val="center"/>
          </w:tcPr>
          <w:p w14:paraId="164BD6AB">
            <w:pPr>
              <w:widowControl/>
              <w:ind w:firstLine="600" w:firstLineChars="3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对降低施工标准的处罚</w:t>
            </w:r>
          </w:p>
        </w:tc>
        <w:tc>
          <w:tcPr>
            <w:tcW w:w="1680" w:type="dxa"/>
            <w:vAlign w:val="center"/>
          </w:tcPr>
          <w:p w14:paraId="4ACF262F">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6181F491">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w:t>
            </w:r>
            <w:r>
              <w:rPr>
                <w:rStyle w:val="10"/>
                <w:rFonts w:hint="eastAsia" w:asciiTheme="majorEastAsia" w:hAnsiTheme="majorEastAsia" w:eastAsiaTheme="majorEastAsia" w:cstheme="majorEastAsia"/>
                <w:sz w:val="20"/>
                <w:szCs w:val="20"/>
              </w:rPr>
              <w:t>中华人民共和国消防法</w:t>
            </w:r>
            <w:r>
              <w:rPr>
                <w:rFonts w:hint="eastAsia" w:asciiTheme="majorEastAsia" w:hAnsiTheme="majorEastAsia" w:eastAsiaTheme="majorEastAsia" w:cstheme="majorEastAsia"/>
                <w:color w:val="000000"/>
                <w:kern w:val="0"/>
                <w:sz w:val="20"/>
                <w:szCs w:val="20"/>
              </w:rPr>
              <w:t>》</w:t>
            </w:r>
          </w:p>
        </w:tc>
        <w:tc>
          <w:tcPr>
            <w:tcW w:w="1665" w:type="dxa"/>
            <w:vAlign w:val="center"/>
          </w:tcPr>
          <w:p w14:paraId="32B0721A">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C998C84">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256995DC">
            <w:pPr>
              <w:jc w:val="center"/>
              <w:rPr>
                <w:rFonts w:ascii="Times New Roman" w:hAnsi="Times New Roman" w:eastAsia="仿宋" w:cs="仿宋"/>
                <w:sz w:val="32"/>
                <w:szCs w:val="32"/>
              </w:rPr>
            </w:pPr>
          </w:p>
        </w:tc>
      </w:tr>
      <w:tr w14:paraId="3791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2E6F5C8">
            <w:pPr>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3630" w:type="dxa"/>
            <w:shd w:val="clear" w:color="auto" w:fill="auto"/>
            <w:vAlign w:val="center"/>
          </w:tcPr>
          <w:p w14:paraId="46A8CD85">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对建设单位违反民用建筑节能管理的处罚</w:t>
            </w:r>
          </w:p>
        </w:tc>
        <w:tc>
          <w:tcPr>
            <w:tcW w:w="1680" w:type="dxa"/>
            <w:vAlign w:val="center"/>
          </w:tcPr>
          <w:p w14:paraId="4CE3FF44">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CA462F0">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《民用建筑节能条例》</w:t>
            </w:r>
          </w:p>
        </w:tc>
        <w:tc>
          <w:tcPr>
            <w:tcW w:w="1665" w:type="dxa"/>
            <w:vAlign w:val="center"/>
          </w:tcPr>
          <w:p w14:paraId="53A3F703">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6C49E368">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5D0B528C">
            <w:pPr>
              <w:jc w:val="center"/>
              <w:rPr>
                <w:rFonts w:ascii="Times New Roman" w:hAnsi="Times New Roman" w:eastAsia="仿宋" w:cs="仿宋"/>
                <w:sz w:val="32"/>
                <w:szCs w:val="32"/>
              </w:rPr>
            </w:pPr>
          </w:p>
        </w:tc>
      </w:tr>
      <w:tr w14:paraId="32A6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52718329">
            <w:pPr>
              <w:tabs>
                <w:tab w:val="left" w:pos="315"/>
              </w:tabs>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630" w:type="dxa"/>
            <w:shd w:val="clear" w:color="auto" w:fill="auto"/>
            <w:vAlign w:val="center"/>
          </w:tcPr>
          <w:p w14:paraId="652FC0F1">
            <w:pPr>
              <w:widowControl/>
              <w:ind w:firstLine="200" w:firstLineChars="1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对违反建筑节能强制性标准的处罚</w:t>
            </w:r>
          </w:p>
        </w:tc>
        <w:tc>
          <w:tcPr>
            <w:tcW w:w="1680" w:type="dxa"/>
            <w:vAlign w:val="center"/>
          </w:tcPr>
          <w:p w14:paraId="2AA48F3B">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vAlign w:val="center"/>
          </w:tcPr>
          <w:p w14:paraId="15A71169">
            <w:pPr>
              <w:widowControl/>
              <w:jc w:val="center"/>
              <w:textAlignment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rPr>
              <w:t>《民用建筑节能条例》</w:t>
            </w:r>
          </w:p>
        </w:tc>
        <w:tc>
          <w:tcPr>
            <w:tcW w:w="1665" w:type="dxa"/>
            <w:vAlign w:val="center"/>
          </w:tcPr>
          <w:p w14:paraId="1D29D0C0">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4A7176F">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1D48BBB3">
            <w:pPr>
              <w:jc w:val="center"/>
              <w:rPr>
                <w:rFonts w:ascii="Times New Roman" w:hAnsi="Times New Roman" w:eastAsia="仿宋" w:cs="仿宋"/>
                <w:sz w:val="32"/>
                <w:szCs w:val="32"/>
              </w:rPr>
            </w:pPr>
          </w:p>
        </w:tc>
      </w:tr>
      <w:tr w14:paraId="1586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EA425E8">
            <w:pPr>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3630" w:type="dxa"/>
            <w:shd w:val="clear" w:color="auto" w:fill="auto"/>
            <w:vAlign w:val="center"/>
          </w:tcPr>
          <w:p w14:paraId="2C92F51A">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对建筑节能测评单位在测评过程中不执行技术标准、技术规范或者出具虚假测</w:t>
            </w:r>
            <w:r>
              <w:rPr>
                <w:rFonts w:ascii="Arial" w:hAnsi="Arial" w:eastAsia="宋体" w:cs="Arial"/>
                <w:color w:val="000000"/>
                <w:kern w:val="0"/>
                <w:sz w:val="20"/>
                <w:szCs w:val="20"/>
              </w:rPr>
              <w:br w:type="textWrapping"/>
            </w:r>
            <w:r>
              <w:rPr>
                <w:rFonts w:ascii="Arial" w:hAnsi="Arial" w:eastAsia="宋体" w:cs="Arial"/>
                <w:color w:val="000000"/>
                <w:kern w:val="0"/>
                <w:sz w:val="20"/>
                <w:szCs w:val="20"/>
              </w:rPr>
              <w:t>评报告的处罚</w:t>
            </w:r>
          </w:p>
        </w:tc>
        <w:tc>
          <w:tcPr>
            <w:tcW w:w="1680" w:type="dxa"/>
            <w:vAlign w:val="center"/>
          </w:tcPr>
          <w:p w14:paraId="3D313A9D">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vAlign w:val="center"/>
          </w:tcPr>
          <w:p w14:paraId="6763F658">
            <w:pPr>
              <w:widowControl/>
              <w:jc w:val="center"/>
              <w:textAlignment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rPr>
              <w:t>《民用建筑节能条例》</w:t>
            </w:r>
          </w:p>
        </w:tc>
        <w:tc>
          <w:tcPr>
            <w:tcW w:w="1665" w:type="dxa"/>
            <w:vAlign w:val="center"/>
          </w:tcPr>
          <w:p w14:paraId="16289F0C">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4C65C00F">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0840F538">
            <w:pPr>
              <w:jc w:val="center"/>
              <w:rPr>
                <w:rFonts w:ascii="Times New Roman" w:hAnsi="Times New Roman" w:eastAsia="仿宋" w:cs="仿宋"/>
                <w:sz w:val="32"/>
                <w:szCs w:val="32"/>
              </w:rPr>
            </w:pPr>
          </w:p>
        </w:tc>
      </w:tr>
      <w:tr w14:paraId="4286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F5FE711">
            <w:pPr>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3630" w:type="dxa"/>
            <w:shd w:val="clear" w:color="auto" w:fill="auto"/>
            <w:vAlign w:val="center"/>
          </w:tcPr>
          <w:p w14:paraId="19AF5B6C">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对建设单位违反安全生产管理的处罚</w:t>
            </w:r>
          </w:p>
        </w:tc>
        <w:tc>
          <w:tcPr>
            <w:tcW w:w="1680" w:type="dxa"/>
            <w:vAlign w:val="center"/>
          </w:tcPr>
          <w:p w14:paraId="70D327DC">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vAlign w:val="center"/>
          </w:tcPr>
          <w:p w14:paraId="2CCDEEB9">
            <w:pPr>
              <w:widowControl/>
              <w:jc w:val="center"/>
              <w:textAlignment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rPr>
              <w:t>《建设工程安全生产管理条例》</w:t>
            </w:r>
          </w:p>
        </w:tc>
        <w:tc>
          <w:tcPr>
            <w:tcW w:w="1665" w:type="dxa"/>
            <w:vAlign w:val="center"/>
          </w:tcPr>
          <w:p w14:paraId="6B4D8C41">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00E4A39">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2D65ECA9">
            <w:pPr>
              <w:jc w:val="center"/>
              <w:rPr>
                <w:rFonts w:ascii="Times New Roman" w:hAnsi="Times New Roman" w:eastAsia="仿宋" w:cs="仿宋"/>
                <w:sz w:val="32"/>
                <w:szCs w:val="32"/>
              </w:rPr>
            </w:pPr>
          </w:p>
        </w:tc>
      </w:tr>
      <w:tr w14:paraId="3F35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FEF272B">
            <w:pPr>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3630" w:type="dxa"/>
            <w:shd w:val="clear" w:color="auto" w:fill="auto"/>
            <w:vAlign w:val="center"/>
          </w:tcPr>
          <w:p w14:paraId="776BF38A">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对监理单位违反建设工程安全生产管理的处罚</w:t>
            </w:r>
          </w:p>
        </w:tc>
        <w:tc>
          <w:tcPr>
            <w:tcW w:w="1680" w:type="dxa"/>
            <w:vAlign w:val="center"/>
          </w:tcPr>
          <w:p w14:paraId="6E56C2ED">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vAlign w:val="center"/>
          </w:tcPr>
          <w:p w14:paraId="1A78C0D4">
            <w:pPr>
              <w:widowControl/>
              <w:jc w:val="center"/>
              <w:textAlignment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rPr>
              <w:t>《建设工程安全生产管理条例》</w:t>
            </w:r>
          </w:p>
        </w:tc>
        <w:tc>
          <w:tcPr>
            <w:tcW w:w="1665" w:type="dxa"/>
            <w:vAlign w:val="center"/>
          </w:tcPr>
          <w:p w14:paraId="0A6CEEE7">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8838D2E">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5E959ABA">
            <w:pPr>
              <w:jc w:val="center"/>
              <w:rPr>
                <w:rFonts w:ascii="Times New Roman" w:hAnsi="Times New Roman" w:eastAsia="仿宋" w:cs="仿宋"/>
                <w:sz w:val="32"/>
                <w:szCs w:val="32"/>
              </w:rPr>
            </w:pPr>
          </w:p>
        </w:tc>
      </w:tr>
      <w:tr w14:paraId="019F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1E7A33F8">
            <w:pPr>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3630" w:type="dxa"/>
            <w:shd w:val="clear" w:color="auto" w:fill="auto"/>
            <w:vAlign w:val="center"/>
          </w:tcPr>
          <w:p w14:paraId="29019535">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对勘察、设计单位违反建设工程安全生产管理的处罚</w:t>
            </w:r>
          </w:p>
        </w:tc>
        <w:tc>
          <w:tcPr>
            <w:tcW w:w="1680" w:type="dxa"/>
            <w:vAlign w:val="center"/>
          </w:tcPr>
          <w:p w14:paraId="2E2EA3FA">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vAlign w:val="center"/>
          </w:tcPr>
          <w:p w14:paraId="32472B8A">
            <w:pPr>
              <w:widowControl/>
              <w:jc w:val="center"/>
              <w:textAlignment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rPr>
              <w:t>《建设工程安全生产管理条例》</w:t>
            </w:r>
          </w:p>
        </w:tc>
        <w:tc>
          <w:tcPr>
            <w:tcW w:w="1665" w:type="dxa"/>
            <w:vAlign w:val="center"/>
          </w:tcPr>
          <w:p w14:paraId="0E2F6212">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40F5A11">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47C48DB">
            <w:pPr>
              <w:jc w:val="center"/>
              <w:rPr>
                <w:rFonts w:ascii="Times New Roman" w:hAnsi="Times New Roman" w:eastAsia="仿宋" w:cs="仿宋"/>
                <w:sz w:val="32"/>
                <w:szCs w:val="32"/>
              </w:rPr>
            </w:pPr>
          </w:p>
        </w:tc>
      </w:tr>
      <w:tr w14:paraId="78E0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54D14F7">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3630" w:type="dxa"/>
            <w:shd w:val="clear" w:color="auto" w:fill="auto"/>
            <w:vAlign w:val="center"/>
          </w:tcPr>
          <w:p w14:paraId="11E186E2">
            <w:pPr>
              <w:widowControl/>
              <w:jc w:val="left"/>
              <w:textAlignment w:val="center"/>
              <w:rPr>
                <w:rFonts w:ascii="Arial" w:hAnsi="Arial" w:eastAsia="宋体" w:cs="Arial"/>
                <w:color w:val="000000"/>
                <w:sz w:val="20"/>
                <w:szCs w:val="20"/>
              </w:rPr>
            </w:pPr>
            <w:r>
              <w:rPr>
                <w:rFonts w:hint="eastAsia" w:ascii="Arial" w:hAnsi="Arial" w:eastAsia="宋体" w:cs="Arial"/>
                <w:color w:val="000000"/>
                <w:kern w:val="0"/>
                <w:sz w:val="20"/>
                <w:szCs w:val="20"/>
              </w:rPr>
              <w:t>对</w:t>
            </w:r>
            <w:r>
              <w:rPr>
                <w:rFonts w:ascii="Arial" w:hAnsi="Arial" w:eastAsia="宋体" w:cs="Arial"/>
                <w:color w:val="000000"/>
                <w:kern w:val="0"/>
                <w:sz w:val="20"/>
                <w:szCs w:val="20"/>
              </w:rPr>
              <w:t>建筑设计单位不按照建筑工程质量、安全标准设计的处罚</w:t>
            </w:r>
          </w:p>
        </w:tc>
        <w:tc>
          <w:tcPr>
            <w:tcW w:w="1680" w:type="dxa"/>
            <w:vAlign w:val="center"/>
          </w:tcPr>
          <w:p w14:paraId="1F73C2A2">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2B2D532D">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《中华人民共和国建筑法》</w:t>
            </w:r>
          </w:p>
        </w:tc>
        <w:tc>
          <w:tcPr>
            <w:tcW w:w="1665" w:type="dxa"/>
            <w:vAlign w:val="center"/>
          </w:tcPr>
          <w:p w14:paraId="1C6AC3B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6A85AF77">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528980D1">
            <w:pPr>
              <w:jc w:val="center"/>
              <w:rPr>
                <w:rFonts w:ascii="Times New Roman" w:hAnsi="Times New Roman" w:eastAsia="仿宋" w:cs="仿宋"/>
                <w:sz w:val="32"/>
                <w:szCs w:val="32"/>
              </w:rPr>
            </w:pPr>
          </w:p>
        </w:tc>
      </w:tr>
      <w:tr w14:paraId="0F67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2CDA41C">
            <w:pPr>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3630" w:type="dxa"/>
            <w:shd w:val="clear" w:color="auto" w:fill="auto"/>
            <w:vAlign w:val="center"/>
          </w:tcPr>
          <w:p w14:paraId="07DFFDF0">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对建筑施工企业违反安全生产许可证管理的处罚</w:t>
            </w:r>
          </w:p>
        </w:tc>
        <w:tc>
          <w:tcPr>
            <w:tcW w:w="1680" w:type="dxa"/>
            <w:vAlign w:val="center"/>
          </w:tcPr>
          <w:p w14:paraId="1971F218">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334C1122">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《安全生产许可证条例》</w:t>
            </w:r>
          </w:p>
        </w:tc>
        <w:tc>
          <w:tcPr>
            <w:tcW w:w="1665" w:type="dxa"/>
            <w:vAlign w:val="center"/>
          </w:tcPr>
          <w:p w14:paraId="538CD289">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585078F7">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55FEB572">
            <w:pPr>
              <w:jc w:val="center"/>
              <w:rPr>
                <w:rFonts w:ascii="Times New Roman" w:hAnsi="Times New Roman" w:eastAsia="仿宋" w:cs="仿宋"/>
                <w:sz w:val="32"/>
                <w:szCs w:val="32"/>
              </w:rPr>
            </w:pPr>
          </w:p>
        </w:tc>
      </w:tr>
      <w:tr w14:paraId="7649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65690CE">
            <w:pPr>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3630" w:type="dxa"/>
            <w:shd w:val="clear" w:color="auto" w:fill="auto"/>
            <w:vAlign w:val="center"/>
          </w:tcPr>
          <w:p w14:paraId="14291231">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对违反建筑起重机械安全管理的处罚</w:t>
            </w:r>
          </w:p>
        </w:tc>
        <w:tc>
          <w:tcPr>
            <w:tcW w:w="1680" w:type="dxa"/>
            <w:vAlign w:val="center"/>
          </w:tcPr>
          <w:p w14:paraId="7D7C6954">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BEA9483">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《中华人民共和国安全生产法》</w:t>
            </w:r>
          </w:p>
        </w:tc>
        <w:tc>
          <w:tcPr>
            <w:tcW w:w="1665" w:type="dxa"/>
            <w:vAlign w:val="center"/>
          </w:tcPr>
          <w:p w14:paraId="4A026363">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B3D0C82">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E9F7546">
            <w:pPr>
              <w:jc w:val="center"/>
              <w:rPr>
                <w:rFonts w:ascii="Times New Roman" w:hAnsi="Times New Roman" w:eastAsia="仿宋" w:cs="仿宋"/>
                <w:sz w:val="32"/>
                <w:szCs w:val="32"/>
              </w:rPr>
            </w:pPr>
          </w:p>
        </w:tc>
      </w:tr>
      <w:tr w14:paraId="0F03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363AC23">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3630" w:type="dxa"/>
            <w:shd w:val="clear" w:color="auto" w:fill="auto"/>
            <w:vAlign w:val="center"/>
          </w:tcPr>
          <w:p w14:paraId="2F01ABBB">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对施工单位及其人员违反工程安全生产管理的处罚</w:t>
            </w:r>
          </w:p>
        </w:tc>
        <w:tc>
          <w:tcPr>
            <w:tcW w:w="1680" w:type="dxa"/>
            <w:vAlign w:val="center"/>
          </w:tcPr>
          <w:p w14:paraId="57D3030E">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vAlign w:val="center"/>
          </w:tcPr>
          <w:p w14:paraId="6FD77B6E">
            <w:pPr>
              <w:widowControl/>
              <w:jc w:val="center"/>
              <w:textAlignment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rPr>
              <w:t>《建设工程安全生产管理条例》</w:t>
            </w:r>
          </w:p>
        </w:tc>
        <w:tc>
          <w:tcPr>
            <w:tcW w:w="1665" w:type="dxa"/>
            <w:vAlign w:val="center"/>
          </w:tcPr>
          <w:p w14:paraId="531906E6">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CD3236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38475621">
            <w:pPr>
              <w:jc w:val="center"/>
              <w:rPr>
                <w:rFonts w:ascii="Times New Roman" w:hAnsi="Times New Roman" w:eastAsia="仿宋" w:cs="仿宋"/>
                <w:sz w:val="32"/>
                <w:szCs w:val="32"/>
              </w:rPr>
            </w:pPr>
          </w:p>
        </w:tc>
      </w:tr>
      <w:tr w14:paraId="2340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79A3B89B">
            <w:pPr>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3630" w:type="dxa"/>
            <w:shd w:val="clear" w:color="auto" w:fill="auto"/>
            <w:vAlign w:val="center"/>
          </w:tcPr>
          <w:p w14:paraId="7561685E">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对施工起重机械和整体提升脚手架、模板等自升式架设设施安装、拆卸单位违</w:t>
            </w:r>
            <w:r>
              <w:rPr>
                <w:rFonts w:ascii="Arial" w:hAnsi="Arial" w:eastAsia="宋体" w:cs="Arial"/>
                <w:color w:val="000000"/>
                <w:kern w:val="0"/>
                <w:sz w:val="20"/>
                <w:szCs w:val="20"/>
              </w:rPr>
              <w:br w:type="textWrapping"/>
            </w:r>
            <w:r>
              <w:rPr>
                <w:rFonts w:ascii="Arial" w:hAnsi="Arial" w:eastAsia="宋体" w:cs="Arial"/>
                <w:color w:val="000000"/>
                <w:kern w:val="0"/>
                <w:sz w:val="20"/>
                <w:szCs w:val="20"/>
              </w:rPr>
              <w:t>法行为的处罚</w:t>
            </w:r>
          </w:p>
        </w:tc>
        <w:tc>
          <w:tcPr>
            <w:tcW w:w="1680" w:type="dxa"/>
            <w:vAlign w:val="center"/>
          </w:tcPr>
          <w:p w14:paraId="671D7F24">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vAlign w:val="center"/>
          </w:tcPr>
          <w:p w14:paraId="13002FE9">
            <w:pPr>
              <w:widowControl/>
              <w:jc w:val="center"/>
              <w:textAlignment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rPr>
              <w:t>《建设工程安全生产管理条例》</w:t>
            </w:r>
          </w:p>
        </w:tc>
        <w:tc>
          <w:tcPr>
            <w:tcW w:w="1665" w:type="dxa"/>
            <w:vAlign w:val="center"/>
          </w:tcPr>
          <w:p w14:paraId="23A1630D">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40A408B">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452AFD09">
            <w:pPr>
              <w:jc w:val="center"/>
              <w:rPr>
                <w:rFonts w:ascii="Times New Roman" w:hAnsi="Times New Roman" w:eastAsia="仿宋" w:cs="仿宋"/>
                <w:sz w:val="32"/>
                <w:szCs w:val="32"/>
              </w:rPr>
            </w:pPr>
          </w:p>
        </w:tc>
      </w:tr>
      <w:tr w14:paraId="3674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21910D2">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3630" w:type="dxa"/>
            <w:shd w:val="clear" w:color="auto" w:fill="auto"/>
            <w:vAlign w:val="center"/>
          </w:tcPr>
          <w:p w14:paraId="11D2240D">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对为建设工程提供机械设备和配件的单位未按照安全施工的要求配备齐全有效</w:t>
            </w:r>
            <w:r>
              <w:rPr>
                <w:rFonts w:ascii="Arial" w:hAnsi="Arial" w:eastAsia="宋体" w:cs="Arial"/>
                <w:color w:val="000000"/>
                <w:kern w:val="0"/>
                <w:sz w:val="20"/>
                <w:szCs w:val="20"/>
              </w:rPr>
              <w:br w:type="textWrapping"/>
            </w:r>
            <w:r>
              <w:rPr>
                <w:rFonts w:ascii="Arial" w:hAnsi="Arial" w:eastAsia="宋体" w:cs="Arial"/>
                <w:color w:val="000000"/>
                <w:kern w:val="0"/>
                <w:sz w:val="20"/>
                <w:szCs w:val="20"/>
              </w:rPr>
              <w:t>的保险、限位等安全设施和装置的处罚</w:t>
            </w:r>
          </w:p>
        </w:tc>
        <w:tc>
          <w:tcPr>
            <w:tcW w:w="1680" w:type="dxa"/>
            <w:vAlign w:val="center"/>
          </w:tcPr>
          <w:p w14:paraId="61427D5A">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vAlign w:val="center"/>
          </w:tcPr>
          <w:p w14:paraId="7CD4DEE1">
            <w:pPr>
              <w:widowControl/>
              <w:jc w:val="center"/>
              <w:textAlignment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rPr>
              <w:t>《建设工程安全生产管理条例》</w:t>
            </w:r>
          </w:p>
        </w:tc>
        <w:tc>
          <w:tcPr>
            <w:tcW w:w="1665" w:type="dxa"/>
            <w:vAlign w:val="center"/>
          </w:tcPr>
          <w:p w14:paraId="215CEBC2">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BCD245D">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1DE27629">
            <w:pPr>
              <w:jc w:val="center"/>
              <w:rPr>
                <w:rFonts w:ascii="Times New Roman" w:hAnsi="Times New Roman" w:eastAsia="仿宋" w:cs="仿宋"/>
                <w:sz w:val="32"/>
                <w:szCs w:val="32"/>
              </w:rPr>
            </w:pPr>
          </w:p>
        </w:tc>
      </w:tr>
      <w:tr w14:paraId="7F1D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35E42418">
            <w:pPr>
              <w:jc w:val="center"/>
              <w:rPr>
                <w:rFonts w:ascii="仿宋_GB2312" w:hAnsi="仿宋_GB2312" w:eastAsia="仿宋_GB2312" w:cs="仿宋_GB2312"/>
                <w:szCs w:val="21"/>
              </w:rPr>
            </w:pPr>
            <w:r>
              <w:rPr>
                <w:rFonts w:hint="eastAsia" w:ascii="仿宋_GB2312" w:hAnsi="仿宋_GB2312" w:eastAsia="仿宋_GB2312" w:cs="仿宋_GB2312"/>
                <w:szCs w:val="21"/>
              </w:rPr>
              <w:t>21</w:t>
            </w:r>
          </w:p>
        </w:tc>
        <w:tc>
          <w:tcPr>
            <w:tcW w:w="3630" w:type="dxa"/>
            <w:shd w:val="clear" w:color="auto" w:fill="auto"/>
            <w:vAlign w:val="center"/>
          </w:tcPr>
          <w:p w14:paraId="01198970">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对出租单位出租未经安全性能检测或者经检测不合格的机械设备和施工机具及</w:t>
            </w:r>
            <w:r>
              <w:rPr>
                <w:rFonts w:ascii="Arial" w:hAnsi="Arial" w:eastAsia="宋体" w:cs="Arial"/>
                <w:color w:val="000000"/>
                <w:kern w:val="0"/>
                <w:sz w:val="20"/>
                <w:szCs w:val="20"/>
              </w:rPr>
              <w:br w:type="textWrapping"/>
            </w:r>
            <w:r>
              <w:rPr>
                <w:rFonts w:ascii="Arial" w:hAnsi="Arial" w:eastAsia="宋体" w:cs="Arial"/>
                <w:color w:val="000000"/>
                <w:kern w:val="0"/>
                <w:sz w:val="20"/>
                <w:szCs w:val="20"/>
              </w:rPr>
              <w:t>配件的处罚</w:t>
            </w:r>
          </w:p>
        </w:tc>
        <w:tc>
          <w:tcPr>
            <w:tcW w:w="1680" w:type="dxa"/>
            <w:vAlign w:val="center"/>
          </w:tcPr>
          <w:p w14:paraId="5599D5C6">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512F8090">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 xml:space="preserve">《特种设备安全法》 </w:t>
            </w:r>
          </w:p>
        </w:tc>
        <w:tc>
          <w:tcPr>
            <w:tcW w:w="1665" w:type="dxa"/>
            <w:vAlign w:val="center"/>
          </w:tcPr>
          <w:p w14:paraId="311A82CE">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217D73A">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467F780E">
            <w:pPr>
              <w:jc w:val="center"/>
              <w:rPr>
                <w:rFonts w:ascii="Times New Roman" w:hAnsi="Times New Roman" w:eastAsia="仿宋" w:cs="仿宋"/>
                <w:sz w:val="32"/>
                <w:szCs w:val="32"/>
              </w:rPr>
            </w:pPr>
          </w:p>
        </w:tc>
      </w:tr>
      <w:tr w14:paraId="4B78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B9295A8">
            <w:pPr>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3630" w:type="dxa"/>
            <w:shd w:val="clear" w:color="auto" w:fill="auto"/>
            <w:vAlign w:val="center"/>
          </w:tcPr>
          <w:p w14:paraId="05041799">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对建设单位规避招标、透露招标有关事项的处罚</w:t>
            </w:r>
          </w:p>
        </w:tc>
        <w:tc>
          <w:tcPr>
            <w:tcW w:w="1680" w:type="dxa"/>
            <w:vAlign w:val="center"/>
          </w:tcPr>
          <w:p w14:paraId="4F083A0F">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1DFF05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3720A1F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38FDB1F1">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59F52996">
            <w:pPr>
              <w:jc w:val="center"/>
              <w:rPr>
                <w:rFonts w:ascii="Times New Roman" w:hAnsi="Times New Roman" w:eastAsia="仿宋" w:cs="仿宋"/>
                <w:sz w:val="32"/>
                <w:szCs w:val="32"/>
              </w:rPr>
            </w:pPr>
          </w:p>
        </w:tc>
      </w:tr>
      <w:tr w14:paraId="4EEB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39AE20A6">
            <w:pPr>
              <w:jc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3630" w:type="dxa"/>
            <w:shd w:val="clear" w:color="auto" w:fill="auto"/>
            <w:vAlign w:val="center"/>
          </w:tcPr>
          <w:p w14:paraId="2EFA8868">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对发包单位将工程发包给不具有相应资质条件的承包单位的、未取得资质证书</w:t>
            </w:r>
            <w:r>
              <w:rPr>
                <w:rFonts w:ascii="Arial" w:hAnsi="Arial" w:eastAsia="宋体" w:cs="Arial"/>
                <w:color w:val="000000"/>
                <w:kern w:val="0"/>
                <w:sz w:val="20"/>
                <w:szCs w:val="20"/>
              </w:rPr>
              <w:br w:type="textWrapping"/>
            </w:r>
            <w:r>
              <w:rPr>
                <w:rFonts w:ascii="Arial" w:hAnsi="Arial" w:eastAsia="宋体" w:cs="Arial"/>
                <w:color w:val="000000"/>
                <w:kern w:val="0"/>
                <w:sz w:val="20"/>
                <w:szCs w:val="20"/>
              </w:rPr>
              <w:t>承揽工程的、超越资质等级承揽业务的处罚</w:t>
            </w:r>
          </w:p>
        </w:tc>
        <w:tc>
          <w:tcPr>
            <w:tcW w:w="1680" w:type="dxa"/>
            <w:vAlign w:val="center"/>
          </w:tcPr>
          <w:p w14:paraId="18805093">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2F2A9C1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《中华人民共和国建筑法》</w:t>
            </w:r>
          </w:p>
        </w:tc>
        <w:tc>
          <w:tcPr>
            <w:tcW w:w="1665" w:type="dxa"/>
            <w:vAlign w:val="center"/>
          </w:tcPr>
          <w:p w14:paraId="49DEB6F3">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0ACE8FD">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10E81012">
            <w:pPr>
              <w:jc w:val="center"/>
              <w:rPr>
                <w:rFonts w:ascii="Times New Roman" w:hAnsi="Times New Roman" w:eastAsia="仿宋" w:cs="仿宋"/>
                <w:sz w:val="32"/>
                <w:szCs w:val="32"/>
              </w:rPr>
            </w:pPr>
          </w:p>
        </w:tc>
      </w:tr>
      <w:tr w14:paraId="1406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5BF128C">
            <w:pPr>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3630" w:type="dxa"/>
            <w:shd w:val="clear" w:color="auto" w:fill="auto"/>
            <w:vAlign w:val="center"/>
          </w:tcPr>
          <w:p w14:paraId="5DA4C1AB">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对采取不正当手段取得资质证书和使用资质证书的处罚</w:t>
            </w:r>
          </w:p>
        </w:tc>
        <w:tc>
          <w:tcPr>
            <w:tcW w:w="1680" w:type="dxa"/>
            <w:vAlign w:val="center"/>
          </w:tcPr>
          <w:p w14:paraId="0794E7D0">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C4077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《建筑工程施工许可管理办法》</w:t>
            </w:r>
          </w:p>
        </w:tc>
        <w:tc>
          <w:tcPr>
            <w:tcW w:w="1665" w:type="dxa"/>
            <w:vAlign w:val="center"/>
          </w:tcPr>
          <w:p w14:paraId="122CC210">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1FCA4DC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20AB27CA">
            <w:pPr>
              <w:jc w:val="center"/>
              <w:rPr>
                <w:rFonts w:ascii="Times New Roman" w:hAnsi="Times New Roman" w:eastAsia="仿宋" w:cs="仿宋"/>
                <w:sz w:val="32"/>
                <w:szCs w:val="32"/>
              </w:rPr>
            </w:pPr>
          </w:p>
        </w:tc>
      </w:tr>
      <w:tr w14:paraId="27F8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7DF4EE34">
            <w:pPr>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3630" w:type="dxa"/>
            <w:shd w:val="clear" w:color="auto" w:fill="auto"/>
            <w:vAlign w:val="center"/>
          </w:tcPr>
          <w:p w14:paraId="23F0806C">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对施工单位在工程发包与承包中索贿、受贿、行贿的处罚</w:t>
            </w:r>
          </w:p>
        </w:tc>
        <w:tc>
          <w:tcPr>
            <w:tcW w:w="1680" w:type="dxa"/>
            <w:vAlign w:val="center"/>
          </w:tcPr>
          <w:p w14:paraId="3D513A4E">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18F5E3C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《建筑工程施工许可管理办法》</w:t>
            </w:r>
          </w:p>
        </w:tc>
        <w:tc>
          <w:tcPr>
            <w:tcW w:w="1665" w:type="dxa"/>
            <w:vAlign w:val="center"/>
          </w:tcPr>
          <w:p w14:paraId="0AFC82D6">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6250F94B">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2BF96B4E">
            <w:pPr>
              <w:jc w:val="center"/>
              <w:rPr>
                <w:rFonts w:ascii="Times New Roman" w:hAnsi="Times New Roman" w:eastAsia="仿宋" w:cs="仿宋"/>
                <w:sz w:val="32"/>
                <w:szCs w:val="32"/>
              </w:rPr>
            </w:pPr>
          </w:p>
        </w:tc>
      </w:tr>
      <w:tr w14:paraId="0EE7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141CC2A">
            <w:pPr>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3630" w:type="dxa"/>
            <w:shd w:val="clear" w:color="auto" w:fill="auto"/>
            <w:vAlign w:val="center"/>
          </w:tcPr>
          <w:p w14:paraId="2DAC83AA">
            <w:pPr>
              <w:widowControl/>
              <w:ind w:firstLine="400" w:firstLineChars="2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对排斥潜在投标人行为的处罚</w:t>
            </w:r>
          </w:p>
        </w:tc>
        <w:tc>
          <w:tcPr>
            <w:tcW w:w="1680" w:type="dxa"/>
            <w:vAlign w:val="center"/>
          </w:tcPr>
          <w:p w14:paraId="643DCF31">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03D107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6A99DF54">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51C039FA">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378B0C12">
            <w:pPr>
              <w:jc w:val="center"/>
              <w:rPr>
                <w:rFonts w:ascii="Times New Roman" w:hAnsi="Times New Roman" w:eastAsia="仿宋" w:cs="仿宋"/>
                <w:sz w:val="32"/>
                <w:szCs w:val="32"/>
              </w:rPr>
            </w:pPr>
          </w:p>
        </w:tc>
      </w:tr>
      <w:tr w14:paraId="3B87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72E350C4">
            <w:pPr>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3630" w:type="dxa"/>
            <w:shd w:val="clear" w:color="auto" w:fill="auto"/>
            <w:vAlign w:val="center"/>
          </w:tcPr>
          <w:p w14:paraId="7183CF3D">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对招标人在招标中泄密和串通的处罚</w:t>
            </w:r>
          </w:p>
        </w:tc>
        <w:tc>
          <w:tcPr>
            <w:tcW w:w="1680" w:type="dxa"/>
            <w:vAlign w:val="center"/>
          </w:tcPr>
          <w:p w14:paraId="6C4C5FF5">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5B2B259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2F9BFF6B">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66C18BC">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E1CD2A3">
            <w:pPr>
              <w:jc w:val="center"/>
              <w:rPr>
                <w:rFonts w:ascii="Times New Roman" w:hAnsi="Times New Roman" w:eastAsia="仿宋" w:cs="仿宋"/>
                <w:sz w:val="32"/>
                <w:szCs w:val="32"/>
              </w:rPr>
            </w:pPr>
          </w:p>
        </w:tc>
      </w:tr>
      <w:tr w14:paraId="3614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62DC7D9">
            <w:pPr>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3630" w:type="dxa"/>
            <w:shd w:val="clear" w:color="auto" w:fill="auto"/>
            <w:vAlign w:val="center"/>
          </w:tcPr>
          <w:p w14:paraId="2BBB789D">
            <w:pPr>
              <w:widowControl/>
              <w:ind w:firstLine="200" w:firstLineChars="1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对招标人违规收退保证金的处罚</w:t>
            </w:r>
          </w:p>
        </w:tc>
        <w:tc>
          <w:tcPr>
            <w:tcW w:w="1680" w:type="dxa"/>
            <w:vAlign w:val="center"/>
          </w:tcPr>
          <w:p w14:paraId="7EFAA14D">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5C0B6F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6CE9F56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1068587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DE13681">
            <w:pPr>
              <w:jc w:val="center"/>
              <w:rPr>
                <w:rFonts w:ascii="Times New Roman" w:hAnsi="Times New Roman" w:eastAsia="仿宋" w:cs="仿宋"/>
                <w:sz w:val="32"/>
                <w:szCs w:val="32"/>
              </w:rPr>
            </w:pPr>
          </w:p>
        </w:tc>
      </w:tr>
      <w:tr w14:paraId="662D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20BCFC1">
            <w:pPr>
              <w:jc w:val="center"/>
              <w:rPr>
                <w:rFonts w:ascii="仿宋_GB2312" w:hAnsi="仿宋_GB2312" w:eastAsia="仿宋_GB2312" w:cs="仿宋_GB2312"/>
                <w:szCs w:val="21"/>
              </w:rPr>
            </w:pPr>
            <w:r>
              <w:rPr>
                <w:rFonts w:hint="eastAsia" w:ascii="仿宋_GB2312" w:hAnsi="仿宋_GB2312" w:eastAsia="仿宋_GB2312" w:cs="仿宋_GB2312"/>
                <w:szCs w:val="21"/>
              </w:rPr>
              <w:t>29</w:t>
            </w:r>
          </w:p>
        </w:tc>
        <w:tc>
          <w:tcPr>
            <w:tcW w:w="3630" w:type="dxa"/>
            <w:shd w:val="clear" w:color="auto" w:fill="auto"/>
            <w:vAlign w:val="center"/>
          </w:tcPr>
          <w:p w14:paraId="71FB11AE">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对招标人设置不合理条件限制投标人的处罚</w:t>
            </w:r>
          </w:p>
        </w:tc>
        <w:tc>
          <w:tcPr>
            <w:tcW w:w="1680" w:type="dxa"/>
            <w:vAlign w:val="center"/>
          </w:tcPr>
          <w:p w14:paraId="1856FA89">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5D368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6C0FB84F">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8DEC52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46BCBD18">
            <w:pPr>
              <w:jc w:val="center"/>
              <w:rPr>
                <w:rFonts w:ascii="Times New Roman" w:hAnsi="Times New Roman" w:eastAsia="仿宋" w:cs="仿宋"/>
                <w:sz w:val="32"/>
                <w:szCs w:val="32"/>
              </w:rPr>
            </w:pPr>
          </w:p>
        </w:tc>
      </w:tr>
      <w:tr w14:paraId="0390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4AB93B5">
            <w:pPr>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3630" w:type="dxa"/>
            <w:shd w:val="clear" w:color="auto" w:fill="auto"/>
            <w:vAlign w:val="center"/>
          </w:tcPr>
          <w:p w14:paraId="7607631C">
            <w:pPr>
              <w:widowControl/>
              <w:ind w:firstLine="600" w:firstLineChars="3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对投标人串通投标的处罚</w:t>
            </w:r>
          </w:p>
        </w:tc>
        <w:tc>
          <w:tcPr>
            <w:tcW w:w="1680" w:type="dxa"/>
            <w:vAlign w:val="center"/>
          </w:tcPr>
          <w:p w14:paraId="03D8CE05">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45C145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3080A05E">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3748F078">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08080360">
            <w:pPr>
              <w:jc w:val="center"/>
              <w:rPr>
                <w:rFonts w:ascii="Times New Roman" w:hAnsi="Times New Roman" w:eastAsia="仿宋" w:cs="仿宋"/>
                <w:sz w:val="32"/>
                <w:szCs w:val="32"/>
              </w:rPr>
            </w:pPr>
          </w:p>
        </w:tc>
      </w:tr>
      <w:tr w14:paraId="1956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59E2581">
            <w:pPr>
              <w:jc w:val="center"/>
              <w:rPr>
                <w:rFonts w:ascii="仿宋_GB2312" w:hAnsi="仿宋_GB2312" w:eastAsia="仿宋_GB2312" w:cs="仿宋_GB2312"/>
                <w:szCs w:val="21"/>
              </w:rPr>
            </w:pPr>
            <w:r>
              <w:rPr>
                <w:rFonts w:hint="eastAsia" w:ascii="仿宋_GB2312" w:hAnsi="仿宋_GB2312" w:eastAsia="仿宋_GB2312" w:cs="仿宋_GB2312"/>
                <w:szCs w:val="21"/>
              </w:rPr>
              <w:t>31</w:t>
            </w:r>
          </w:p>
        </w:tc>
        <w:tc>
          <w:tcPr>
            <w:tcW w:w="3630" w:type="dxa"/>
            <w:shd w:val="clear" w:color="auto" w:fill="auto"/>
            <w:vAlign w:val="center"/>
          </w:tcPr>
          <w:p w14:paraId="4DBB4953">
            <w:pPr>
              <w:widowControl/>
              <w:ind w:firstLine="400" w:firstLineChars="2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对投标人资格弄虚作假的处罚</w:t>
            </w:r>
          </w:p>
        </w:tc>
        <w:tc>
          <w:tcPr>
            <w:tcW w:w="1680" w:type="dxa"/>
            <w:vAlign w:val="center"/>
          </w:tcPr>
          <w:p w14:paraId="712403E8">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3733DE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28397DB3">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AEF0ECD">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550FDDC6">
            <w:pPr>
              <w:jc w:val="center"/>
              <w:rPr>
                <w:rFonts w:ascii="Times New Roman" w:hAnsi="Times New Roman" w:eastAsia="仿宋" w:cs="仿宋"/>
                <w:sz w:val="32"/>
                <w:szCs w:val="32"/>
              </w:rPr>
            </w:pPr>
          </w:p>
        </w:tc>
      </w:tr>
      <w:tr w14:paraId="4490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5629262D">
            <w:pPr>
              <w:jc w:val="center"/>
              <w:rPr>
                <w:rFonts w:ascii="仿宋_GB2312" w:hAnsi="仿宋_GB2312" w:eastAsia="仿宋_GB2312" w:cs="仿宋_GB2312"/>
                <w:szCs w:val="21"/>
              </w:rPr>
            </w:pPr>
            <w:r>
              <w:rPr>
                <w:rFonts w:hint="eastAsia" w:ascii="仿宋_GB2312" w:hAnsi="仿宋_GB2312" w:eastAsia="仿宋_GB2312" w:cs="仿宋_GB2312"/>
                <w:szCs w:val="21"/>
              </w:rPr>
              <w:t>32</w:t>
            </w:r>
          </w:p>
        </w:tc>
        <w:tc>
          <w:tcPr>
            <w:tcW w:w="3630" w:type="dxa"/>
            <w:shd w:val="clear" w:color="auto" w:fill="auto"/>
            <w:vAlign w:val="center"/>
          </w:tcPr>
          <w:p w14:paraId="5E4B7505">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对招标人违反规定将依法必须进行招标的项目与投标人就投标价格、投标方案</w:t>
            </w:r>
            <w:r>
              <w:rPr>
                <w:rFonts w:ascii="Arial" w:hAnsi="Arial" w:eastAsia="宋体" w:cs="Arial"/>
                <w:color w:val="000000"/>
                <w:kern w:val="0"/>
                <w:sz w:val="20"/>
                <w:szCs w:val="20"/>
              </w:rPr>
              <w:br w:type="textWrapping"/>
            </w:r>
            <w:r>
              <w:rPr>
                <w:rFonts w:ascii="Arial" w:hAnsi="Arial" w:eastAsia="宋体" w:cs="Arial"/>
                <w:color w:val="000000"/>
                <w:kern w:val="0"/>
                <w:sz w:val="20"/>
                <w:szCs w:val="20"/>
              </w:rPr>
              <w:t>等实质性内容进行谈判的处罚</w:t>
            </w:r>
          </w:p>
        </w:tc>
        <w:tc>
          <w:tcPr>
            <w:tcW w:w="1680" w:type="dxa"/>
            <w:vAlign w:val="center"/>
          </w:tcPr>
          <w:p w14:paraId="0087FC8F">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09A8D01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0884B7F1">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DFEBEC6">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9348B27">
            <w:pPr>
              <w:jc w:val="center"/>
              <w:rPr>
                <w:rFonts w:ascii="Times New Roman" w:hAnsi="Times New Roman" w:eastAsia="仿宋" w:cs="仿宋"/>
                <w:sz w:val="32"/>
                <w:szCs w:val="32"/>
              </w:rPr>
            </w:pPr>
          </w:p>
        </w:tc>
      </w:tr>
      <w:tr w14:paraId="63D7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5C494E0">
            <w:pPr>
              <w:jc w:val="center"/>
              <w:rPr>
                <w:rFonts w:ascii="仿宋_GB2312" w:hAnsi="仿宋_GB2312" w:eastAsia="仿宋_GB2312" w:cs="仿宋_GB2312"/>
                <w:szCs w:val="21"/>
              </w:rPr>
            </w:pPr>
            <w:r>
              <w:rPr>
                <w:rFonts w:hint="eastAsia" w:ascii="仿宋_GB2312" w:hAnsi="仿宋_GB2312" w:eastAsia="仿宋_GB2312" w:cs="仿宋_GB2312"/>
                <w:szCs w:val="21"/>
              </w:rPr>
              <w:t>33</w:t>
            </w:r>
          </w:p>
        </w:tc>
        <w:tc>
          <w:tcPr>
            <w:tcW w:w="3630" w:type="dxa"/>
            <w:shd w:val="clear" w:color="auto" w:fill="auto"/>
            <w:vAlign w:val="center"/>
          </w:tcPr>
          <w:p w14:paraId="4DA63682">
            <w:pPr>
              <w:widowControl/>
              <w:ind w:firstLine="600" w:firstLineChars="3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对评委评标违规的处罚</w:t>
            </w:r>
          </w:p>
        </w:tc>
        <w:tc>
          <w:tcPr>
            <w:tcW w:w="1680" w:type="dxa"/>
            <w:vAlign w:val="center"/>
          </w:tcPr>
          <w:p w14:paraId="01D33A44">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534373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4492F4E0">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2A877E6">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9B6EDC4">
            <w:pPr>
              <w:jc w:val="center"/>
              <w:rPr>
                <w:rFonts w:ascii="Times New Roman" w:hAnsi="Times New Roman" w:eastAsia="仿宋" w:cs="仿宋"/>
                <w:sz w:val="32"/>
                <w:szCs w:val="32"/>
              </w:rPr>
            </w:pPr>
          </w:p>
        </w:tc>
      </w:tr>
      <w:tr w14:paraId="6253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5C6E3F05">
            <w:pPr>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3630" w:type="dxa"/>
            <w:shd w:val="clear" w:color="auto" w:fill="auto"/>
            <w:vAlign w:val="center"/>
          </w:tcPr>
          <w:p w14:paraId="1C5234C5">
            <w:pPr>
              <w:widowControl/>
              <w:ind w:firstLine="200" w:firstLineChars="1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对招标人违规确定中标单位的处罚</w:t>
            </w:r>
          </w:p>
        </w:tc>
        <w:tc>
          <w:tcPr>
            <w:tcW w:w="1680" w:type="dxa"/>
            <w:vAlign w:val="center"/>
          </w:tcPr>
          <w:p w14:paraId="14F9F103">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4D3E07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0B3E68B8">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DE7D81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322B8C66">
            <w:pPr>
              <w:jc w:val="center"/>
              <w:rPr>
                <w:rFonts w:ascii="Times New Roman" w:hAnsi="Times New Roman" w:eastAsia="仿宋" w:cs="仿宋"/>
                <w:sz w:val="32"/>
                <w:szCs w:val="32"/>
              </w:rPr>
            </w:pPr>
          </w:p>
        </w:tc>
      </w:tr>
      <w:tr w14:paraId="79EC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73AAF41">
            <w:pPr>
              <w:jc w:val="center"/>
              <w:rPr>
                <w:rFonts w:ascii="仿宋_GB2312" w:hAnsi="仿宋_GB2312" w:eastAsia="仿宋_GB2312" w:cs="仿宋_GB2312"/>
                <w:szCs w:val="21"/>
              </w:rPr>
            </w:pPr>
            <w:r>
              <w:rPr>
                <w:rFonts w:hint="eastAsia" w:ascii="仿宋_GB2312" w:hAnsi="仿宋_GB2312" w:eastAsia="仿宋_GB2312" w:cs="仿宋_GB2312"/>
                <w:szCs w:val="21"/>
              </w:rPr>
              <w:t>35</w:t>
            </w:r>
          </w:p>
        </w:tc>
        <w:tc>
          <w:tcPr>
            <w:tcW w:w="3630" w:type="dxa"/>
            <w:shd w:val="clear" w:color="auto" w:fill="auto"/>
            <w:vAlign w:val="center"/>
          </w:tcPr>
          <w:p w14:paraId="6309BC5E">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对招标方式、招标文件发售、投标文件递交违规的处罚</w:t>
            </w:r>
          </w:p>
        </w:tc>
        <w:tc>
          <w:tcPr>
            <w:tcW w:w="1680" w:type="dxa"/>
            <w:vAlign w:val="center"/>
          </w:tcPr>
          <w:p w14:paraId="36A5B311">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58743F2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4DC80A43">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1F16C82C">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BEAD80D">
            <w:pPr>
              <w:jc w:val="center"/>
              <w:rPr>
                <w:rFonts w:ascii="Times New Roman" w:hAnsi="Times New Roman" w:eastAsia="仿宋" w:cs="仿宋"/>
                <w:sz w:val="32"/>
                <w:szCs w:val="32"/>
              </w:rPr>
            </w:pPr>
          </w:p>
        </w:tc>
      </w:tr>
      <w:tr w14:paraId="7188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C273DC9">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3630" w:type="dxa"/>
            <w:shd w:val="clear" w:color="auto" w:fill="auto"/>
            <w:vAlign w:val="center"/>
          </w:tcPr>
          <w:p w14:paraId="62111775">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对在招投标中出借资质（资格）的处罚</w:t>
            </w:r>
          </w:p>
        </w:tc>
        <w:tc>
          <w:tcPr>
            <w:tcW w:w="1680" w:type="dxa"/>
            <w:vAlign w:val="center"/>
          </w:tcPr>
          <w:p w14:paraId="3FA3FA7E">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1000E8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5D614FF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472D55DE">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317F62A0">
            <w:pPr>
              <w:jc w:val="center"/>
              <w:rPr>
                <w:rFonts w:ascii="Times New Roman" w:hAnsi="Times New Roman" w:eastAsia="仿宋" w:cs="仿宋"/>
                <w:sz w:val="32"/>
                <w:szCs w:val="32"/>
              </w:rPr>
            </w:pPr>
          </w:p>
        </w:tc>
      </w:tr>
      <w:tr w14:paraId="4946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2719ED9">
            <w:pPr>
              <w:jc w:val="center"/>
              <w:rPr>
                <w:rFonts w:ascii="仿宋_GB2312" w:hAnsi="仿宋_GB2312" w:eastAsia="仿宋_GB2312" w:cs="仿宋_GB2312"/>
                <w:szCs w:val="21"/>
              </w:rPr>
            </w:pPr>
            <w:r>
              <w:rPr>
                <w:rFonts w:hint="eastAsia" w:ascii="仿宋_GB2312" w:hAnsi="仿宋_GB2312" w:eastAsia="仿宋_GB2312" w:cs="仿宋_GB2312"/>
                <w:szCs w:val="21"/>
              </w:rPr>
              <w:t>37</w:t>
            </w:r>
          </w:p>
        </w:tc>
        <w:tc>
          <w:tcPr>
            <w:tcW w:w="3630" w:type="dxa"/>
            <w:shd w:val="clear" w:color="auto" w:fill="auto"/>
            <w:vAlign w:val="center"/>
          </w:tcPr>
          <w:p w14:paraId="7744DC3C">
            <w:pPr>
              <w:widowControl/>
              <w:ind w:firstLine="600" w:firstLineChars="3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对违规组建评委会的处罚</w:t>
            </w:r>
          </w:p>
        </w:tc>
        <w:tc>
          <w:tcPr>
            <w:tcW w:w="1680" w:type="dxa"/>
            <w:vAlign w:val="center"/>
          </w:tcPr>
          <w:p w14:paraId="69DB2D74">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0AAC485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70A05AD8">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5D4D8E16">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23F90F8C">
            <w:pPr>
              <w:jc w:val="center"/>
              <w:rPr>
                <w:rFonts w:ascii="Times New Roman" w:hAnsi="Times New Roman" w:eastAsia="仿宋" w:cs="仿宋"/>
                <w:sz w:val="32"/>
                <w:szCs w:val="32"/>
              </w:rPr>
            </w:pPr>
          </w:p>
        </w:tc>
      </w:tr>
      <w:tr w14:paraId="1F7F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792B22FC">
            <w:pPr>
              <w:jc w:val="center"/>
              <w:rPr>
                <w:rFonts w:ascii="仿宋_GB2312" w:hAnsi="仿宋_GB2312" w:eastAsia="仿宋_GB2312" w:cs="仿宋_GB2312"/>
                <w:szCs w:val="21"/>
              </w:rPr>
            </w:pPr>
            <w:r>
              <w:rPr>
                <w:rFonts w:hint="eastAsia" w:ascii="仿宋_GB2312" w:hAnsi="仿宋_GB2312" w:eastAsia="仿宋_GB2312" w:cs="仿宋_GB2312"/>
                <w:szCs w:val="21"/>
              </w:rPr>
              <w:t>38</w:t>
            </w:r>
          </w:p>
        </w:tc>
        <w:tc>
          <w:tcPr>
            <w:tcW w:w="3630" w:type="dxa"/>
            <w:shd w:val="clear" w:color="auto" w:fill="auto"/>
            <w:vAlign w:val="center"/>
          </w:tcPr>
          <w:p w14:paraId="01D9E794">
            <w:pPr>
              <w:widowControl/>
              <w:ind w:firstLine="200" w:firstLineChars="1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对招标公告发布环节违规的处罚</w:t>
            </w:r>
          </w:p>
        </w:tc>
        <w:tc>
          <w:tcPr>
            <w:tcW w:w="1680" w:type="dxa"/>
            <w:vAlign w:val="center"/>
          </w:tcPr>
          <w:p w14:paraId="65FAF050">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05C9C56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048FEA7C">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58EF9FA4">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4729C6C">
            <w:pPr>
              <w:jc w:val="center"/>
              <w:rPr>
                <w:rFonts w:ascii="Times New Roman" w:hAnsi="Times New Roman" w:eastAsia="仿宋" w:cs="仿宋"/>
                <w:sz w:val="32"/>
                <w:szCs w:val="32"/>
              </w:rPr>
            </w:pPr>
          </w:p>
        </w:tc>
      </w:tr>
      <w:tr w14:paraId="779A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DD5DB47">
            <w:pPr>
              <w:jc w:val="center"/>
              <w:rPr>
                <w:rFonts w:ascii="仿宋_GB2312" w:hAnsi="仿宋_GB2312" w:eastAsia="仿宋_GB2312" w:cs="仿宋_GB2312"/>
                <w:szCs w:val="21"/>
              </w:rPr>
            </w:pPr>
            <w:r>
              <w:rPr>
                <w:rFonts w:hint="eastAsia" w:ascii="仿宋_GB2312" w:hAnsi="仿宋_GB2312" w:eastAsia="仿宋_GB2312" w:cs="仿宋_GB2312"/>
                <w:szCs w:val="21"/>
              </w:rPr>
              <w:t>39</w:t>
            </w:r>
          </w:p>
        </w:tc>
        <w:tc>
          <w:tcPr>
            <w:tcW w:w="3630" w:type="dxa"/>
            <w:shd w:val="clear" w:color="auto" w:fill="auto"/>
            <w:vAlign w:val="center"/>
          </w:tcPr>
          <w:p w14:paraId="7F01EFE9">
            <w:pPr>
              <w:widowControl/>
              <w:ind w:firstLine="200" w:firstLineChars="1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对招标人自行组织招标违规的处罚</w:t>
            </w:r>
          </w:p>
        </w:tc>
        <w:tc>
          <w:tcPr>
            <w:tcW w:w="1680" w:type="dxa"/>
            <w:vAlign w:val="center"/>
          </w:tcPr>
          <w:p w14:paraId="40B524FC">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20E514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48AC2039">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BBD907E">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37D00E54">
            <w:pPr>
              <w:jc w:val="center"/>
              <w:rPr>
                <w:rFonts w:ascii="Times New Roman" w:hAnsi="Times New Roman" w:eastAsia="仿宋" w:cs="仿宋"/>
                <w:sz w:val="32"/>
                <w:szCs w:val="32"/>
              </w:rPr>
            </w:pPr>
          </w:p>
        </w:tc>
      </w:tr>
      <w:tr w14:paraId="0A94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B09B138">
            <w:pPr>
              <w:jc w:val="center"/>
              <w:rPr>
                <w:rFonts w:ascii="仿宋_GB2312" w:hAnsi="仿宋_GB2312" w:eastAsia="仿宋_GB2312" w:cs="仿宋_GB2312"/>
                <w:szCs w:val="21"/>
              </w:rPr>
            </w:pPr>
            <w:r>
              <w:rPr>
                <w:rFonts w:hint="eastAsia" w:ascii="仿宋_GB2312" w:hAnsi="仿宋_GB2312" w:eastAsia="仿宋_GB2312" w:cs="仿宋_GB2312"/>
                <w:szCs w:val="21"/>
              </w:rPr>
              <w:t>40</w:t>
            </w:r>
          </w:p>
        </w:tc>
        <w:tc>
          <w:tcPr>
            <w:tcW w:w="3630" w:type="dxa"/>
            <w:shd w:val="clear" w:color="auto" w:fill="auto"/>
            <w:vAlign w:val="center"/>
          </w:tcPr>
          <w:p w14:paraId="398E73EA">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对招标人未在规定期限内提交招标投标情况书面报告的处罚</w:t>
            </w:r>
          </w:p>
        </w:tc>
        <w:tc>
          <w:tcPr>
            <w:tcW w:w="1680" w:type="dxa"/>
            <w:vAlign w:val="center"/>
          </w:tcPr>
          <w:p w14:paraId="31D2941A">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5E1B434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2BCFFED6">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339ED4BA">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194BF39E">
            <w:pPr>
              <w:jc w:val="center"/>
              <w:rPr>
                <w:rFonts w:ascii="Times New Roman" w:hAnsi="Times New Roman" w:eastAsia="仿宋" w:cs="仿宋"/>
                <w:sz w:val="32"/>
                <w:szCs w:val="32"/>
              </w:rPr>
            </w:pPr>
          </w:p>
        </w:tc>
      </w:tr>
      <w:tr w14:paraId="21D5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17321B30">
            <w:pPr>
              <w:jc w:val="center"/>
              <w:rPr>
                <w:rFonts w:ascii="仿宋_GB2312" w:hAnsi="仿宋_GB2312" w:eastAsia="仿宋_GB2312" w:cs="仿宋_GB2312"/>
                <w:szCs w:val="21"/>
              </w:rPr>
            </w:pPr>
            <w:r>
              <w:rPr>
                <w:rFonts w:hint="eastAsia" w:ascii="仿宋_GB2312" w:hAnsi="仿宋_GB2312" w:eastAsia="仿宋_GB2312" w:cs="仿宋_GB2312"/>
                <w:szCs w:val="21"/>
              </w:rPr>
              <w:t>41</w:t>
            </w:r>
          </w:p>
        </w:tc>
        <w:tc>
          <w:tcPr>
            <w:tcW w:w="3630" w:type="dxa"/>
            <w:shd w:val="clear" w:color="auto" w:fill="auto"/>
            <w:vAlign w:val="center"/>
          </w:tcPr>
          <w:p w14:paraId="6A6F600B">
            <w:pPr>
              <w:widowControl/>
              <w:ind w:firstLine="200" w:firstLineChars="1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对中标通知书发放环节违规的处罚</w:t>
            </w:r>
          </w:p>
        </w:tc>
        <w:tc>
          <w:tcPr>
            <w:tcW w:w="1680" w:type="dxa"/>
            <w:vAlign w:val="center"/>
          </w:tcPr>
          <w:p w14:paraId="37E85D7E">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38C8E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53F4CBE1">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650E38E4">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4652D4F8">
            <w:pPr>
              <w:jc w:val="center"/>
              <w:rPr>
                <w:rFonts w:ascii="Times New Roman" w:hAnsi="Times New Roman" w:eastAsia="仿宋" w:cs="仿宋"/>
                <w:sz w:val="32"/>
                <w:szCs w:val="32"/>
              </w:rPr>
            </w:pPr>
          </w:p>
        </w:tc>
      </w:tr>
      <w:tr w14:paraId="111F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0910A94">
            <w:pPr>
              <w:jc w:val="center"/>
              <w:rPr>
                <w:rFonts w:ascii="仿宋_GB2312" w:hAnsi="仿宋_GB2312" w:eastAsia="仿宋_GB2312" w:cs="仿宋_GB2312"/>
                <w:szCs w:val="21"/>
              </w:rPr>
            </w:pPr>
            <w:r>
              <w:rPr>
                <w:rFonts w:hint="eastAsia" w:ascii="仿宋_GB2312" w:hAnsi="仿宋_GB2312" w:eastAsia="仿宋_GB2312" w:cs="仿宋_GB2312"/>
                <w:szCs w:val="21"/>
              </w:rPr>
              <w:t>42</w:t>
            </w:r>
          </w:p>
        </w:tc>
        <w:tc>
          <w:tcPr>
            <w:tcW w:w="3630" w:type="dxa"/>
            <w:shd w:val="clear" w:color="auto" w:fill="auto"/>
            <w:vAlign w:val="center"/>
          </w:tcPr>
          <w:p w14:paraId="620779CF">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对违反招标代理机构禁止性规定的处罚</w:t>
            </w:r>
          </w:p>
        </w:tc>
        <w:tc>
          <w:tcPr>
            <w:tcW w:w="1680" w:type="dxa"/>
            <w:vAlign w:val="center"/>
          </w:tcPr>
          <w:p w14:paraId="40B830A3">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2592E4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25581344">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AA7C4CA">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324609BD">
            <w:pPr>
              <w:jc w:val="center"/>
              <w:rPr>
                <w:rFonts w:ascii="Times New Roman" w:hAnsi="Times New Roman" w:eastAsia="仿宋" w:cs="仿宋"/>
                <w:sz w:val="32"/>
                <w:szCs w:val="32"/>
              </w:rPr>
            </w:pPr>
          </w:p>
        </w:tc>
      </w:tr>
      <w:tr w14:paraId="1BCF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0A0203F">
            <w:pPr>
              <w:jc w:val="center"/>
              <w:rPr>
                <w:rFonts w:ascii="仿宋_GB2312" w:hAnsi="仿宋_GB2312" w:eastAsia="仿宋_GB2312" w:cs="仿宋_GB2312"/>
                <w:szCs w:val="21"/>
              </w:rPr>
            </w:pPr>
            <w:r>
              <w:rPr>
                <w:rFonts w:hint="eastAsia" w:ascii="仿宋_GB2312" w:hAnsi="仿宋_GB2312" w:eastAsia="仿宋_GB2312" w:cs="仿宋_GB2312"/>
                <w:szCs w:val="21"/>
              </w:rPr>
              <w:t>43</w:t>
            </w:r>
          </w:p>
        </w:tc>
        <w:tc>
          <w:tcPr>
            <w:tcW w:w="3630" w:type="dxa"/>
            <w:shd w:val="clear" w:color="auto" w:fill="auto"/>
            <w:vAlign w:val="center"/>
          </w:tcPr>
          <w:p w14:paraId="434B9503">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对违规组建评标专家库、干预评委评标活动的处罚</w:t>
            </w:r>
          </w:p>
        </w:tc>
        <w:tc>
          <w:tcPr>
            <w:tcW w:w="1680" w:type="dxa"/>
            <w:vAlign w:val="center"/>
          </w:tcPr>
          <w:p w14:paraId="567BC3B3">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12F4B0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《中华人民共和国招标投标法》</w:t>
            </w:r>
          </w:p>
        </w:tc>
        <w:tc>
          <w:tcPr>
            <w:tcW w:w="1665" w:type="dxa"/>
            <w:vAlign w:val="center"/>
          </w:tcPr>
          <w:p w14:paraId="2D9ADCA2">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55F30E79">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0E0BB430">
            <w:pPr>
              <w:jc w:val="center"/>
              <w:rPr>
                <w:rFonts w:ascii="Times New Roman" w:hAnsi="Times New Roman" w:eastAsia="仿宋" w:cs="仿宋"/>
                <w:sz w:val="32"/>
                <w:szCs w:val="32"/>
              </w:rPr>
            </w:pPr>
          </w:p>
        </w:tc>
      </w:tr>
      <w:tr w14:paraId="68DA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4B7C22A">
            <w:pPr>
              <w:jc w:val="center"/>
              <w:rPr>
                <w:rFonts w:ascii="仿宋_GB2312" w:hAnsi="仿宋_GB2312" w:eastAsia="仿宋_GB2312" w:cs="仿宋_GB2312"/>
                <w:szCs w:val="21"/>
              </w:rPr>
            </w:pPr>
            <w:r>
              <w:rPr>
                <w:rFonts w:hint="eastAsia" w:ascii="仿宋_GB2312" w:hAnsi="仿宋_GB2312" w:eastAsia="仿宋_GB2312" w:cs="仿宋_GB2312"/>
                <w:szCs w:val="21"/>
              </w:rPr>
              <w:t>44</w:t>
            </w:r>
          </w:p>
        </w:tc>
        <w:tc>
          <w:tcPr>
            <w:tcW w:w="3630" w:type="dxa"/>
            <w:shd w:val="clear" w:color="auto" w:fill="auto"/>
            <w:vAlign w:val="center"/>
          </w:tcPr>
          <w:p w14:paraId="641EB29A">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对房地产开发企业违反资质管理活动的处罚</w:t>
            </w:r>
          </w:p>
        </w:tc>
        <w:tc>
          <w:tcPr>
            <w:tcW w:w="1680" w:type="dxa"/>
            <w:vAlign w:val="center"/>
          </w:tcPr>
          <w:p w14:paraId="54AC7555">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12644CF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《房地产开发企业资质管理规定》</w:t>
            </w:r>
          </w:p>
        </w:tc>
        <w:tc>
          <w:tcPr>
            <w:tcW w:w="1665" w:type="dxa"/>
            <w:vAlign w:val="center"/>
          </w:tcPr>
          <w:p w14:paraId="3C90A6D3">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301DE1C2">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15F2A19D">
            <w:pPr>
              <w:jc w:val="center"/>
              <w:rPr>
                <w:rFonts w:ascii="Times New Roman" w:hAnsi="Times New Roman" w:eastAsia="仿宋" w:cs="仿宋"/>
                <w:sz w:val="32"/>
                <w:szCs w:val="32"/>
              </w:rPr>
            </w:pPr>
          </w:p>
        </w:tc>
      </w:tr>
      <w:tr w14:paraId="7CB0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FBF20A1">
            <w:pPr>
              <w:jc w:val="center"/>
              <w:rPr>
                <w:rFonts w:ascii="仿宋_GB2312" w:hAnsi="仿宋_GB2312" w:eastAsia="仿宋_GB2312" w:cs="仿宋_GB2312"/>
                <w:szCs w:val="21"/>
              </w:rPr>
            </w:pPr>
            <w:r>
              <w:rPr>
                <w:rFonts w:hint="eastAsia" w:ascii="仿宋_GB2312" w:hAnsi="仿宋_GB2312" w:eastAsia="仿宋_GB2312" w:cs="仿宋_GB2312"/>
                <w:szCs w:val="21"/>
              </w:rPr>
              <w:t>45</w:t>
            </w:r>
          </w:p>
        </w:tc>
        <w:tc>
          <w:tcPr>
            <w:tcW w:w="3630" w:type="dxa"/>
            <w:shd w:val="clear" w:color="auto" w:fill="auto"/>
            <w:vAlign w:val="center"/>
          </w:tcPr>
          <w:p w14:paraId="3428B00E">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对房地产开发企业违反规定销售商品房的处罚</w:t>
            </w:r>
          </w:p>
        </w:tc>
        <w:tc>
          <w:tcPr>
            <w:tcW w:w="1680" w:type="dxa"/>
            <w:vAlign w:val="center"/>
          </w:tcPr>
          <w:p w14:paraId="0DEC2AD5">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15225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《商品房销售管理办法》</w:t>
            </w:r>
          </w:p>
        </w:tc>
        <w:tc>
          <w:tcPr>
            <w:tcW w:w="1665" w:type="dxa"/>
            <w:vAlign w:val="center"/>
          </w:tcPr>
          <w:p w14:paraId="64372668">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945BE2F">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5AD09E31">
            <w:pPr>
              <w:jc w:val="center"/>
              <w:rPr>
                <w:rFonts w:ascii="Times New Roman" w:hAnsi="Times New Roman" w:eastAsia="仿宋" w:cs="仿宋"/>
                <w:sz w:val="32"/>
                <w:szCs w:val="32"/>
              </w:rPr>
            </w:pPr>
          </w:p>
        </w:tc>
      </w:tr>
      <w:tr w14:paraId="63C2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301E656E">
            <w:pPr>
              <w:jc w:val="center"/>
              <w:rPr>
                <w:rFonts w:ascii="仿宋_GB2312" w:hAnsi="仿宋_GB2312" w:eastAsia="仿宋_GB2312" w:cs="仿宋_GB2312"/>
                <w:szCs w:val="21"/>
              </w:rPr>
            </w:pPr>
            <w:r>
              <w:rPr>
                <w:rFonts w:hint="eastAsia" w:ascii="仿宋_GB2312" w:hAnsi="仿宋_GB2312" w:eastAsia="仿宋_GB2312" w:cs="仿宋_GB2312"/>
                <w:szCs w:val="21"/>
              </w:rPr>
              <w:t>46</w:t>
            </w:r>
          </w:p>
        </w:tc>
        <w:tc>
          <w:tcPr>
            <w:tcW w:w="3630" w:type="dxa"/>
            <w:shd w:val="clear" w:color="auto" w:fill="auto"/>
            <w:vAlign w:val="center"/>
          </w:tcPr>
          <w:p w14:paraId="0CA3B0EC">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对房地产开发企业以不正当手段取得商品房预售许可的处罚</w:t>
            </w:r>
          </w:p>
        </w:tc>
        <w:tc>
          <w:tcPr>
            <w:tcW w:w="1680" w:type="dxa"/>
            <w:vAlign w:val="center"/>
          </w:tcPr>
          <w:p w14:paraId="5890C029">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09E0D9F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《城市商品房预售管理办法》</w:t>
            </w:r>
          </w:p>
        </w:tc>
        <w:tc>
          <w:tcPr>
            <w:tcW w:w="1665" w:type="dxa"/>
            <w:vAlign w:val="center"/>
          </w:tcPr>
          <w:p w14:paraId="2F871207">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5E9AF6D0">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22A25CB2">
            <w:pPr>
              <w:jc w:val="center"/>
              <w:rPr>
                <w:rFonts w:ascii="Times New Roman" w:hAnsi="Times New Roman" w:eastAsia="仿宋" w:cs="仿宋"/>
                <w:sz w:val="32"/>
                <w:szCs w:val="32"/>
              </w:rPr>
            </w:pPr>
          </w:p>
        </w:tc>
      </w:tr>
      <w:tr w14:paraId="468B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3741D30D">
            <w:pPr>
              <w:jc w:val="center"/>
              <w:rPr>
                <w:rFonts w:ascii="仿宋_GB2312" w:hAnsi="仿宋_GB2312" w:eastAsia="仿宋_GB2312" w:cs="仿宋_GB2312"/>
                <w:szCs w:val="21"/>
              </w:rPr>
            </w:pPr>
            <w:r>
              <w:rPr>
                <w:rFonts w:hint="eastAsia" w:ascii="仿宋_GB2312" w:hAnsi="仿宋_GB2312" w:eastAsia="仿宋_GB2312" w:cs="仿宋_GB2312"/>
                <w:szCs w:val="21"/>
              </w:rPr>
              <w:t>47</w:t>
            </w:r>
          </w:p>
        </w:tc>
        <w:tc>
          <w:tcPr>
            <w:tcW w:w="3630" w:type="dxa"/>
            <w:shd w:val="clear" w:color="auto" w:fill="auto"/>
            <w:vAlign w:val="center"/>
          </w:tcPr>
          <w:p w14:paraId="2281FB0F">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对开发企业不按规定使用商品房预售款项的处罚</w:t>
            </w:r>
          </w:p>
        </w:tc>
        <w:tc>
          <w:tcPr>
            <w:tcW w:w="1680" w:type="dxa"/>
            <w:vAlign w:val="center"/>
          </w:tcPr>
          <w:p w14:paraId="2D789827">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13C51A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《城市商品房预售管理办法》</w:t>
            </w:r>
          </w:p>
        </w:tc>
        <w:tc>
          <w:tcPr>
            <w:tcW w:w="1665" w:type="dxa"/>
            <w:vAlign w:val="center"/>
          </w:tcPr>
          <w:p w14:paraId="4108E102">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33BC5350">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2D7B5115">
            <w:pPr>
              <w:jc w:val="center"/>
              <w:rPr>
                <w:rFonts w:ascii="Times New Roman" w:hAnsi="Times New Roman" w:eastAsia="仿宋" w:cs="仿宋"/>
                <w:sz w:val="32"/>
                <w:szCs w:val="32"/>
              </w:rPr>
            </w:pPr>
          </w:p>
        </w:tc>
      </w:tr>
      <w:tr w14:paraId="6051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C93EB3F">
            <w:pPr>
              <w:jc w:val="center"/>
              <w:rPr>
                <w:rFonts w:ascii="仿宋_GB2312" w:hAnsi="仿宋_GB2312" w:eastAsia="仿宋_GB2312" w:cs="仿宋_GB2312"/>
                <w:szCs w:val="21"/>
              </w:rPr>
            </w:pPr>
            <w:r>
              <w:rPr>
                <w:rFonts w:hint="eastAsia" w:ascii="仿宋_GB2312" w:hAnsi="仿宋_GB2312" w:eastAsia="仿宋_GB2312" w:cs="仿宋_GB2312"/>
                <w:szCs w:val="21"/>
              </w:rPr>
              <w:t>48</w:t>
            </w:r>
          </w:p>
        </w:tc>
        <w:tc>
          <w:tcPr>
            <w:tcW w:w="3630" w:type="dxa"/>
            <w:shd w:val="clear" w:color="auto" w:fill="auto"/>
            <w:vAlign w:val="center"/>
          </w:tcPr>
          <w:p w14:paraId="7CBA5E94">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对房地产估价机构违规承揽业务的处罚</w:t>
            </w:r>
          </w:p>
        </w:tc>
        <w:tc>
          <w:tcPr>
            <w:tcW w:w="1680" w:type="dxa"/>
            <w:vAlign w:val="center"/>
          </w:tcPr>
          <w:p w14:paraId="283E9BBF">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4C44590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《房地产估价机构管理办法》</w:t>
            </w:r>
          </w:p>
        </w:tc>
        <w:tc>
          <w:tcPr>
            <w:tcW w:w="1665" w:type="dxa"/>
            <w:vAlign w:val="center"/>
          </w:tcPr>
          <w:p w14:paraId="34310098">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19D57DA2">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4D4B83A1">
            <w:pPr>
              <w:jc w:val="center"/>
              <w:rPr>
                <w:rFonts w:ascii="Times New Roman" w:hAnsi="Times New Roman" w:eastAsia="仿宋" w:cs="仿宋"/>
                <w:sz w:val="32"/>
                <w:szCs w:val="32"/>
              </w:rPr>
            </w:pPr>
          </w:p>
        </w:tc>
      </w:tr>
      <w:tr w14:paraId="4B77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97375D9">
            <w:pPr>
              <w:jc w:val="center"/>
              <w:rPr>
                <w:rFonts w:ascii="仿宋_GB2312" w:hAnsi="仿宋_GB2312" w:eastAsia="仿宋_GB2312" w:cs="仿宋_GB2312"/>
                <w:szCs w:val="21"/>
              </w:rPr>
            </w:pPr>
            <w:r>
              <w:rPr>
                <w:rFonts w:hint="eastAsia" w:ascii="仿宋_GB2312" w:hAnsi="仿宋_GB2312" w:eastAsia="仿宋_GB2312" w:cs="仿宋_GB2312"/>
                <w:szCs w:val="21"/>
              </w:rPr>
              <w:t>49</w:t>
            </w:r>
          </w:p>
        </w:tc>
        <w:tc>
          <w:tcPr>
            <w:tcW w:w="3630" w:type="dxa"/>
            <w:shd w:val="clear" w:color="auto" w:fill="auto"/>
            <w:vAlign w:val="center"/>
          </w:tcPr>
          <w:p w14:paraId="6BB96F43">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对房地产估价机构及其估价人员应当回避未回避的处罚</w:t>
            </w:r>
          </w:p>
        </w:tc>
        <w:tc>
          <w:tcPr>
            <w:tcW w:w="1680" w:type="dxa"/>
            <w:vAlign w:val="center"/>
          </w:tcPr>
          <w:p w14:paraId="6F054AB8">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537283F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《房地产估价机构管理办法》</w:t>
            </w:r>
          </w:p>
        </w:tc>
        <w:tc>
          <w:tcPr>
            <w:tcW w:w="1665" w:type="dxa"/>
            <w:vAlign w:val="center"/>
          </w:tcPr>
          <w:p w14:paraId="2B0EE03E">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176C11DF">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590CC5D">
            <w:pPr>
              <w:jc w:val="center"/>
              <w:rPr>
                <w:rFonts w:ascii="Times New Roman" w:hAnsi="Times New Roman" w:eastAsia="仿宋" w:cs="仿宋"/>
                <w:sz w:val="32"/>
                <w:szCs w:val="32"/>
              </w:rPr>
            </w:pPr>
          </w:p>
        </w:tc>
      </w:tr>
      <w:tr w14:paraId="509A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1ECE85F6">
            <w:pPr>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3630" w:type="dxa"/>
            <w:shd w:val="clear" w:color="auto" w:fill="auto"/>
            <w:vAlign w:val="center"/>
          </w:tcPr>
          <w:p w14:paraId="4E0503A8">
            <w:pPr>
              <w:widowControl/>
              <w:ind w:firstLine="200" w:firstLineChars="1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对房地产估价机构违规从业的处罚</w:t>
            </w:r>
          </w:p>
        </w:tc>
        <w:tc>
          <w:tcPr>
            <w:tcW w:w="1680" w:type="dxa"/>
            <w:vAlign w:val="center"/>
          </w:tcPr>
          <w:p w14:paraId="66F64A40">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20CA6C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《房地产估价机构管理办法》</w:t>
            </w:r>
          </w:p>
        </w:tc>
        <w:tc>
          <w:tcPr>
            <w:tcW w:w="1665" w:type="dxa"/>
            <w:vAlign w:val="center"/>
          </w:tcPr>
          <w:p w14:paraId="42E03142">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B5B62D1">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5814087C">
            <w:pPr>
              <w:jc w:val="center"/>
              <w:rPr>
                <w:rFonts w:ascii="Times New Roman" w:hAnsi="Times New Roman" w:eastAsia="仿宋" w:cs="仿宋"/>
                <w:sz w:val="32"/>
                <w:szCs w:val="32"/>
              </w:rPr>
            </w:pPr>
          </w:p>
        </w:tc>
      </w:tr>
      <w:tr w14:paraId="25E7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3E8FCD91">
            <w:pPr>
              <w:jc w:val="center"/>
              <w:rPr>
                <w:rFonts w:ascii="仿宋_GB2312" w:hAnsi="仿宋_GB2312" w:eastAsia="仿宋_GB2312" w:cs="仿宋_GB2312"/>
                <w:szCs w:val="21"/>
              </w:rPr>
            </w:pPr>
            <w:r>
              <w:rPr>
                <w:rFonts w:hint="eastAsia" w:ascii="仿宋_GB2312" w:hAnsi="仿宋_GB2312" w:eastAsia="仿宋_GB2312" w:cs="仿宋_GB2312"/>
                <w:szCs w:val="21"/>
              </w:rPr>
              <w:t>51</w:t>
            </w:r>
          </w:p>
        </w:tc>
        <w:tc>
          <w:tcPr>
            <w:tcW w:w="3630" w:type="dxa"/>
            <w:shd w:val="clear" w:color="auto" w:fill="auto"/>
            <w:vAlign w:val="center"/>
          </w:tcPr>
          <w:p w14:paraId="5EB87488">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对房地产经纪机构违规签订服务合同的处罚</w:t>
            </w:r>
          </w:p>
        </w:tc>
        <w:tc>
          <w:tcPr>
            <w:tcW w:w="1680" w:type="dxa"/>
            <w:vAlign w:val="center"/>
          </w:tcPr>
          <w:p w14:paraId="1953F7DD">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51B2084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《房地产经纪管理办法》</w:t>
            </w:r>
          </w:p>
        </w:tc>
        <w:tc>
          <w:tcPr>
            <w:tcW w:w="1665" w:type="dxa"/>
            <w:vAlign w:val="center"/>
          </w:tcPr>
          <w:p w14:paraId="63B0E271">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3AD7672">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D21C368">
            <w:pPr>
              <w:jc w:val="center"/>
              <w:rPr>
                <w:rFonts w:ascii="Times New Roman" w:hAnsi="Times New Roman" w:eastAsia="仿宋" w:cs="仿宋"/>
                <w:sz w:val="32"/>
                <w:szCs w:val="32"/>
              </w:rPr>
            </w:pPr>
          </w:p>
        </w:tc>
      </w:tr>
      <w:tr w14:paraId="5146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B83F404">
            <w:pPr>
              <w:jc w:val="center"/>
              <w:rPr>
                <w:rFonts w:ascii="仿宋_GB2312" w:hAnsi="仿宋_GB2312" w:eastAsia="仿宋_GB2312" w:cs="仿宋_GB2312"/>
                <w:szCs w:val="21"/>
              </w:rPr>
            </w:pPr>
            <w:r>
              <w:rPr>
                <w:rFonts w:hint="eastAsia" w:ascii="仿宋_GB2312" w:hAnsi="仿宋_GB2312" w:eastAsia="仿宋_GB2312" w:cs="仿宋_GB2312"/>
                <w:szCs w:val="21"/>
              </w:rPr>
              <w:t>52</w:t>
            </w:r>
          </w:p>
        </w:tc>
        <w:tc>
          <w:tcPr>
            <w:tcW w:w="3630" w:type="dxa"/>
            <w:shd w:val="clear" w:color="auto" w:fill="auto"/>
            <w:vAlign w:val="center"/>
          </w:tcPr>
          <w:p w14:paraId="1D4C92DE">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对房地产经纪机构擅自对外发布房源信息的处罚</w:t>
            </w:r>
          </w:p>
        </w:tc>
        <w:tc>
          <w:tcPr>
            <w:tcW w:w="1680" w:type="dxa"/>
            <w:vAlign w:val="center"/>
          </w:tcPr>
          <w:p w14:paraId="53F26175">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3EB781A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《房地产经纪管理办法》</w:t>
            </w:r>
          </w:p>
        </w:tc>
        <w:tc>
          <w:tcPr>
            <w:tcW w:w="1665" w:type="dxa"/>
            <w:vAlign w:val="center"/>
          </w:tcPr>
          <w:p w14:paraId="726019CE">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56A828B">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3AC6DEBD">
            <w:pPr>
              <w:jc w:val="center"/>
              <w:rPr>
                <w:rFonts w:ascii="Times New Roman" w:hAnsi="Times New Roman" w:eastAsia="仿宋" w:cs="仿宋"/>
                <w:sz w:val="32"/>
                <w:szCs w:val="32"/>
              </w:rPr>
            </w:pPr>
          </w:p>
        </w:tc>
      </w:tr>
      <w:tr w14:paraId="6364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98D8D94">
            <w:pPr>
              <w:jc w:val="center"/>
              <w:rPr>
                <w:rFonts w:ascii="仿宋_GB2312" w:hAnsi="仿宋_GB2312" w:eastAsia="仿宋_GB2312" w:cs="仿宋_GB2312"/>
                <w:szCs w:val="21"/>
              </w:rPr>
            </w:pPr>
            <w:r>
              <w:rPr>
                <w:rFonts w:hint="eastAsia" w:ascii="仿宋_GB2312" w:hAnsi="仿宋_GB2312" w:eastAsia="仿宋_GB2312" w:cs="仿宋_GB2312"/>
                <w:szCs w:val="21"/>
              </w:rPr>
              <w:t>53</w:t>
            </w:r>
          </w:p>
        </w:tc>
        <w:tc>
          <w:tcPr>
            <w:tcW w:w="3630" w:type="dxa"/>
            <w:shd w:val="clear" w:color="auto" w:fill="auto"/>
            <w:vAlign w:val="center"/>
          </w:tcPr>
          <w:p w14:paraId="1EF00017">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对注册房地产估价师违反执业规定的处罚</w:t>
            </w:r>
          </w:p>
        </w:tc>
        <w:tc>
          <w:tcPr>
            <w:tcW w:w="1680" w:type="dxa"/>
            <w:vAlign w:val="center"/>
          </w:tcPr>
          <w:p w14:paraId="63E25118">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BD18A3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《注册房地产估价师管理办法》</w:t>
            </w:r>
          </w:p>
        </w:tc>
        <w:tc>
          <w:tcPr>
            <w:tcW w:w="1665" w:type="dxa"/>
            <w:vAlign w:val="center"/>
          </w:tcPr>
          <w:p w14:paraId="64904EFA">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6862F63F">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4FFE3009">
            <w:pPr>
              <w:jc w:val="center"/>
              <w:rPr>
                <w:rFonts w:ascii="Times New Roman" w:hAnsi="Times New Roman" w:eastAsia="仿宋" w:cs="仿宋"/>
                <w:sz w:val="32"/>
                <w:szCs w:val="32"/>
              </w:rPr>
            </w:pPr>
          </w:p>
        </w:tc>
      </w:tr>
      <w:tr w14:paraId="48C4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5C91125">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3630" w:type="dxa"/>
            <w:shd w:val="clear" w:color="auto" w:fill="auto"/>
            <w:vAlign w:val="center"/>
          </w:tcPr>
          <w:p w14:paraId="1AC62E88">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对房地产经纪机构擅自划转客户交易结算资金的处罚</w:t>
            </w:r>
          </w:p>
        </w:tc>
        <w:tc>
          <w:tcPr>
            <w:tcW w:w="1680" w:type="dxa"/>
            <w:vAlign w:val="center"/>
          </w:tcPr>
          <w:p w14:paraId="0335B2E0">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3B8D88A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《房地产经纪管理办法》</w:t>
            </w:r>
          </w:p>
        </w:tc>
        <w:tc>
          <w:tcPr>
            <w:tcW w:w="1665" w:type="dxa"/>
            <w:vAlign w:val="center"/>
          </w:tcPr>
          <w:p w14:paraId="5F381C4D">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11012FEE">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17B0065">
            <w:pPr>
              <w:jc w:val="center"/>
              <w:rPr>
                <w:rFonts w:ascii="Times New Roman" w:hAnsi="Times New Roman" w:eastAsia="仿宋" w:cs="仿宋"/>
                <w:sz w:val="32"/>
                <w:szCs w:val="32"/>
              </w:rPr>
            </w:pPr>
          </w:p>
        </w:tc>
      </w:tr>
      <w:tr w14:paraId="0A97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1CD0AD25">
            <w:pPr>
              <w:jc w:val="center"/>
              <w:rPr>
                <w:rFonts w:ascii="仿宋_GB2312" w:hAnsi="仿宋_GB2312" w:eastAsia="仿宋_GB2312" w:cs="仿宋_GB2312"/>
                <w:szCs w:val="21"/>
              </w:rPr>
            </w:pPr>
            <w:r>
              <w:rPr>
                <w:rFonts w:hint="eastAsia" w:ascii="仿宋_GB2312" w:hAnsi="仿宋_GB2312" w:eastAsia="仿宋_GB2312" w:cs="仿宋_GB2312"/>
                <w:szCs w:val="21"/>
              </w:rPr>
              <w:t>55</w:t>
            </w:r>
          </w:p>
        </w:tc>
        <w:tc>
          <w:tcPr>
            <w:tcW w:w="3630" w:type="dxa"/>
            <w:shd w:val="clear" w:color="auto" w:fill="auto"/>
            <w:vAlign w:val="center"/>
          </w:tcPr>
          <w:p w14:paraId="226ECADA">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对注册房地产估价师违反注册规定的处罚</w:t>
            </w:r>
          </w:p>
        </w:tc>
        <w:tc>
          <w:tcPr>
            <w:tcW w:w="1680" w:type="dxa"/>
            <w:vAlign w:val="center"/>
          </w:tcPr>
          <w:p w14:paraId="17408265">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6342E5B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《注册房地产估价师管理办法》</w:t>
            </w:r>
          </w:p>
        </w:tc>
        <w:tc>
          <w:tcPr>
            <w:tcW w:w="1665" w:type="dxa"/>
            <w:vAlign w:val="center"/>
          </w:tcPr>
          <w:p w14:paraId="7DA9E26E">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5A72FCC">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4AB9A18E">
            <w:pPr>
              <w:jc w:val="center"/>
              <w:rPr>
                <w:rFonts w:ascii="Times New Roman" w:hAnsi="Times New Roman" w:eastAsia="仿宋" w:cs="仿宋"/>
                <w:sz w:val="32"/>
                <w:szCs w:val="32"/>
              </w:rPr>
            </w:pPr>
          </w:p>
        </w:tc>
      </w:tr>
      <w:tr w14:paraId="0D66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7CE02650">
            <w:pPr>
              <w:jc w:val="center"/>
              <w:rPr>
                <w:rFonts w:ascii="仿宋_GB2312" w:hAnsi="仿宋_GB2312" w:eastAsia="仿宋_GB2312" w:cs="仿宋_GB2312"/>
                <w:szCs w:val="21"/>
              </w:rPr>
            </w:pPr>
            <w:r>
              <w:rPr>
                <w:rFonts w:hint="eastAsia" w:ascii="仿宋_GB2312" w:hAnsi="仿宋_GB2312" w:eastAsia="仿宋_GB2312" w:cs="仿宋_GB2312"/>
                <w:szCs w:val="21"/>
              </w:rPr>
              <w:t>56</w:t>
            </w:r>
          </w:p>
        </w:tc>
        <w:tc>
          <w:tcPr>
            <w:tcW w:w="3630" w:type="dxa"/>
            <w:shd w:val="clear" w:color="auto" w:fill="auto"/>
            <w:vAlign w:val="center"/>
          </w:tcPr>
          <w:p w14:paraId="7956DA35">
            <w:pPr>
              <w:widowControl/>
              <w:ind w:firstLine="200" w:firstLineChars="1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对房地产经纪机构违规从业的处罚</w:t>
            </w:r>
          </w:p>
        </w:tc>
        <w:tc>
          <w:tcPr>
            <w:tcW w:w="1680" w:type="dxa"/>
            <w:vAlign w:val="center"/>
          </w:tcPr>
          <w:p w14:paraId="5D3EB958">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250210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《城市房地产开发经营管理条例》</w:t>
            </w:r>
          </w:p>
        </w:tc>
        <w:tc>
          <w:tcPr>
            <w:tcW w:w="1665" w:type="dxa"/>
            <w:vAlign w:val="center"/>
          </w:tcPr>
          <w:p w14:paraId="4A191802">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47E951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B2AA6F7">
            <w:pPr>
              <w:jc w:val="center"/>
              <w:rPr>
                <w:rFonts w:ascii="Times New Roman" w:hAnsi="Times New Roman" w:eastAsia="仿宋" w:cs="仿宋"/>
                <w:sz w:val="32"/>
                <w:szCs w:val="32"/>
              </w:rPr>
            </w:pPr>
          </w:p>
        </w:tc>
      </w:tr>
      <w:tr w14:paraId="49C1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D650B8F">
            <w:pPr>
              <w:jc w:val="center"/>
              <w:rPr>
                <w:rFonts w:ascii="仿宋_GB2312" w:hAnsi="仿宋_GB2312" w:eastAsia="仿宋_GB2312" w:cs="仿宋_GB2312"/>
                <w:szCs w:val="21"/>
              </w:rPr>
            </w:pPr>
            <w:r>
              <w:rPr>
                <w:rFonts w:hint="eastAsia" w:ascii="仿宋_GB2312" w:hAnsi="仿宋_GB2312" w:eastAsia="仿宋_GB2312" w:cs="仿宋_GB2312"/>
                <w:szCs w:val="21"/>
              </w:rPr>
              <w:t>57</w:t>
            </w:r>
          </w:p>
        </w:tc>
        <w:tc>
          <w:tcPr>
            <w:tcW w:w="3630" w:type="dxa"/>
            <w:shd w:val="clear" w:color="auto" w:fill="auto"/>
            <w:vAlign w:val="center"/>
          </w:tcPr>
          <w:p w14:paraId="5834938F">
            <w:pPr>
              <w:widowControl/>
              <w:ind w:firstLine="400" w:firstLineChars="200"/>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对燃气经营者违法经营的处罚</w:t>
            </w:r>
          </w:p>
        </w:tc>
        <w:tc>
          <w:tcPr>
            <w:tcW w:w="1680" w:type="dxa"/>
            <w:vAlign w:val="center"/>
          </w:tcPr>
          <w:p w14:paraId="37B0EA4E">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F30C627">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《山西省燃气管理条例》</w:t>
            </w:r>
          </w:p>
        </w:tc>
        <w:tc>
          <w:tcPr>
            <w:tcW w:w="1665" w:type="dxa"/>
            <w:vAlign w:val="center"/>
          </w:tcPr>
          <w:p w14:paraId="6EA8762E">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17D8E0F">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F41EF04">
            <w:pPr>
              <w:jc w:val="center"/>
              <w:rPr>
                <w:rFonts w:ascii="Times New Roman" w:hAnsi="Times New Roman" w:eastAsia="仿宋" w:cs="仿宋"/>
                <w:sz w:val="32"/>
                <w:szCs w:val="32"/>
              </w:rPr>
            </w:pPr>
          </w:p>
        </w:tc>
      </w:tr>
      <w:tr w14:paraId="6583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1793E77">
            <w:pPr>
              <w:jc w:val="center"/>
              <w:rPr>
                <w:rFonts w:ascii="仿宋_GB2312" w:hAnsi="仿宋_GB2312" w:eastAsia="仿宋_GB2312" w:cs="仿宋_GB2312"/>
                <w:szCs w:val="21"/>
              </w:rPr>
            </w:pPr>
            <w:r>
              <w:rPr>
                <w:rFonts w:hint="eastAsia" w:ascii="仿宋_GB2312" w:hAnsi="仿宋_GB2312" w:eastAsia="仿宋_GB2312" w:cs="仿宋_GB2312"/>
                <w:szCs w:val="21"/>
              </w:rPr>
              <w:t>58</w:t>
            </w:r>
          </w:p>
        </w:tc>
        <w:tc>
          <w:tcPr>
            <w:tcW w:w="3630" w:type="dxa"/>
            <w:shd w:val="clear" w:color="auto" w:fill="auto"/>
            <w:vAlign w:val="center"/>
          </w:tcPr>
          <w:p w14:paraId="6580BC12">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对燃气供气站点未取得供气许可证供气的处罚</w:t>
            </w:r>
          </w:p>
        </w:tc>
        <w:tc>
          <w:tcPr>
            <w:tcW w:w="1680" w:type="dxa"/>
            <w:vAlign w:val="center"/>
          </w:tcPr>
          <w:p w14:paraId="66FF7E2E">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3744DA9F">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《山西省燃气管理条例》</w:t>
            </w:r>
          </w:p>
        </w:tc>
        <w:tc>
          <w:tcPr>
            <w:tcW w:w="1665" w:type="dxa"/>
            <w:vAlign w:val="center"/>
          </w:tcPr>
          <w:p w14:paraId="04A17DBF">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ABB1041">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2DB4E530">
            <w:pPr>
              <w:jc w:val="center"/>
              <w:rPr>
                <w:rFonts w:ascii="Times New Roman" w:hAnsi="Times New Roman" w:eastAsia="仿宋" w:cs="仿宋"/>
                <w:sz w:val="32"/>
                <w:szCs w:val="32"/>
              </w:rPr>
            </w:pPr>
          </w:p>
        </w:tc>
      </w:tr>
      <w:tr w14:paraId="365D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1AAAE8D6">
            <w:pPr>
              <w:jc w:val="center"/>
              <w:rPr>
                <w:rFonts w:ascii="仿宋_GB2312" w:hAnsi="仿宋_GB2312" w:eastAsia="仿宋_GB2312" w:cs="仿宋_GB2312"/>
                <w:szCs w:val="21"/>
              </w:rPr>
            </w:pPr>
            <w:r>
              <w:rPr>
                <w:rFonts w:hint="eastAsia" w:ascii="仿宋_GB2312" w:hAnsi="仿宋_GB2312" w:eastAsia="仿宋_GB2312" w:cs="仿宋_GB2312"/>
                <w:szCs w:val="21"/>
              </w:rPr>
              <w:t>59</w:t>
            </w:r>
          </w:p>
        </w:tc>
        <w:tc>
          <w:tcPr>
            <w:tcW w:w="3630" w:type="dxa"/>
            <w:shd w:val="clear" w:color="auto" w:fill="auto"/>
            <w:vAlign w:val="center"/>
          </w:tcPr>
          <w:p w14:paraId="12AC1EE4">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对未建立燃气设施巡查制度和制定燃气事故的应急处理方案的处罚</w:t>
            </w:r>
          </w:p>
        </w:tc>
        <w:tc>
          <w:tcPr>
            <w:tcW w:w="1680" w:type="dxa"/>
            <w:vAlign w:val="center"/>
          </w:tcPr>
          <w:p w14:paraId="51FCE693">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66A1C31D">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《山西省燃气管理条例》</w:t>
            </w:r>
          </w:p>
        </w:tc>
        <w:tc>
          <w:tcPr>
            <w:tcW w:w="1665" w:type="dxa"/>
            <w:vAlign w:val="center"/>
          </w:tcPr>
          <w:p w14:paraId="0A58CB36">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17881C7F">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039F546">
            <w:pPr>
              <w:jc w:val="center"/>
              <w:rPr>
                <w:rFonts w:ascii="Times New Roman" w:hAnsi="Times New Roman" w:eastAsia="仿宋" w:cs="仿宋"/>
                <w:sz w:val="32"/>
                <w:szCs w:val="32"/>
              </w:rPr>
            </w:pPr>
          </w:p>
        </w:tc>
      </w:tr>
      <w:tr w14:paraId="083E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72C134A0">
            <w:pPr>
              <w:jc w:val="center"/>
              <w:rPr>
                <w:rFonts w:ascii="仿宋_GB2312" w:hAnsi="仿宋_GB2312" w:eastAsia="仿宋_GB2312" w:cs="仿宋_GB2312"/>
                <w:szCs w:val="21"/>
              </w:rPr>
            </w:pPr>
            <w:r>
              <w:rPr>
                <w:rFonts w:hint="eastAsia" w:ascii="仿宋_GB2312" w:hAnsi="仿宋_GB2312" w:eastAsia="仿宋_GB2312" w:cs="仿宋_GB2312"/>
                <w:szCs w:val="21"/>
              </w:rPr>
              <w:t>60</w:t>
            </w:r>
          </w:p>
        </w:tc>
        <w:tc>
          <w:tcPr>
            <w:tcW w:w="3630" w:type="dxa"/>
            <w:shd w:val="clear" w:color="auto" w:fill="auto"/>
            <w:vAlign w:val="center"/>
          </w:tcPr>
          <w:p w14:paraId="571E6390">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对建筑设计单位不按照建筑工程质量、安全标准设计的处罚</w:t>
            </w:r>
          </w:p>
        </w:tc>
        <w:tc>
          <w:tcPr>
            <w:tcW w:w="1680" w:type="dxa"/>
            <w:vAlign w:val="center"/>
          </w:tcPr>
          <w:p w14:paraId="0A3FF791">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3F352A39">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《中华人民共和国建筑法》</w:t>
            </w:r>
          </w:p>
        </w:tc>
        <w:tc>
          <w:tcPr>
            <w:tcW w:w="1665" w:type="dxa"/>
            <w:vAlign w:val="center"/>
          </w:tcPr>
          <w:p w14:paraId="103BF45C">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BBC5B03">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43FC0F3">
            <w:pPr>
              <w:jc w:val="center"/>
              <w:rPr>
                <w:rFonts w:ascii="Times New Roman" w:hAnsi="Times New Roman" w:eastAsia="仿宋" w:cs="仿宋"/>
                <w:sz w:val="32"/>
                <w:szCs w:val="32"/>
              </w:rPr>
            </w:pPr>
          </w:p>
        </w:tc>
      </w:tr>
      <w:tr w14:paraId="0381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789A77DC">
            <w:pPr>
              <w:jc w:val="center"/>
              <w:rPr>
                <w:rFonts w:ascii="仿宋_GB2312" w:hAnsi="仿宋_GB2312" w:eastAsia="仿宋_GB2312" w:cs="仿宋_GB2312"/>
                <w:szCs w:val="21"/>
              </w:rPr>
            </w:pPr>
            <w:r>
              <w:rPr>
                <w:rFonts w:hint="eastAsia" w:ascii="仿宋_GB2312" w:hAnsi="仿宋_GB2312" w:eastAsia="仿宋_GB2312" w:cs="仿宋_GB2312"/>
                <w:szCs w:val="21"/>
              </w:rPr>
              <w:t>61</w:t>
            </w:r>
          </w:p>
        </w:tc>
        <w:tc>
          <w:tcPr>
            <w:tcW w:w="3630" w:type="dxa"/>
            <w:shd w:val="clear" w:color="auto" w:fill="auto"/>
            <w:vAlign w:val="center"/>
          </w:tcPr>
          <w:p w14:paraId="101E17BB">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对注册执业人员未执行法律、法规和工程建设强制性标准的处罚</w:t>
            </w:r>
          </w:p>
        </w:tc>
        <w:tc>
          <w:tcPr>
            <w:tcW w:w="1680" w:type="dxa"/>
            <w:vAlign w:val="center"/>
          </w:tcPr>
          <w:p w14:paraId="4138D7DC">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08B52EAB">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《建设工程安全生产管理条例》</w:t>
            </w:r>
          </w:p>
        </w:tc>
        <w:tc>
          <w:tcPr>
            <w:tcW w:w="1665" w:type="dxa"/>
            <w:vAlign w:val="center"/>
          </w:tcPr>
          <w:p w14:paraId="6C455DF7">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42D2AC5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367FDF20">
            <w:pPr>
              <w:jc w:val="center"/>
              <w:rPr>
                <w:rFonts w:ascii="Times New Roman" w:hAnsi="Times New Roman" w:eastAsia="仿宋" w:cs="仿宋"/>
                <w:sz w:val="32"/>
                <w:szCs w:val="32"/>
              </w:rPr>
            </w:pPr>
          </w:p>
        </w:tc>
      </w:tr>
      <w:tr w14:paraId="0595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36EEBB5A">
            <w:pPr>
              <w:jc w:val="center"/>
              <w:rPr>
                <w:rFonts w:ascii="仿宋_GB2312" w:hAnsi="仿宋_GB2312" w:eastAsia="仿宋_GB2312" w:cs="仿宋_GB2312"/>
                <w:szCs w:val="21"/>
              </w:rPr>
            </w:pPr>
            <w:r>
              <w:rPr>
                <w:rFonts w:hint="eastAsia" w:ascii="仿宋_GB2312" w:hAnsi="仿宋_GB2312" w:eastAsia="仿宋_GB2312" w:cs="仿宋_GB2312"/>
                <w:szCs w:val="21"/>
              </w:rPr>
              <w:t>62</w:t>
            </w:r>
          </w:p>
        </w:tc>
        <w:tc>
          <w:tcPr>
            <w:tcW w:w="3630" w:type="dxa"/>
            <w:shd w:val="clear" w:color="auto" w:fill="auto"/>
            <w:vAlign w:val="center"/>
          </w:tcPr>
          <w:p w14:paraId="19F320F9">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对建设单位违反工程质量管理的处罚</w:t>
            </w:r>
          </w:p>
        </w:tc>
        <w:tc>
          <w:tcPr>
            <w:tcW w:w="1680" w:type="dxa"/>
            <w:vAlign w:val="center"/>
          </w:tcPr>
          <w:p w14:paraId="03EEAB75">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07B050E">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《建设工程质量管理条例》</w:t>
            </w:r>
          </w:p>
        </w:tc>
        <w:tc>
          <w:tcPr>
            <w:tcW w:w="1665" w:type="dxa"/>
            <w:vAlign w:val="center"/>
          </w:tcPr>
          <w:p w14:paraId="5FB57D40">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324170CB">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117924C">
            <w:pPr>
              <w:jc w:val="center"/>
              <w:rPr>
                <w:rFonts w:ascii="Times New Roman" w:hAnsi="Times New Roman" w:eastAsia="仿宋" w:cs="仿宋"/>
                <w:sz w:val="32"/>
                <w:szCs w:val="32"/>
              </w:rPr>
            </w:pPr>
          </w:p>
        </w:tc>
      </w:tr>
      <w:tr w14:paraId="0202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CFE34F9">
            <w:pPr>
              <w:jc w:val="center"/>
              <w:rPr>
                <w:rFonts w:ascii="仿宋_GB2312" w:hAnsi="仿宋_GB2312" w:eastAsia="仿宋_GB2312" w:cs="仿宋_GB2312"/>
                <w:szCs w:val="21"/>
              </w:rPr>
            </w:pPr>
            <w:r>
              <w:rPr>
                <w:rFonts w:hint="eastAsia" w:ascii="仿宋_GB2312" w:hAnsi="仿宋_GB2312" w:eastAsia="仿宋_GB2312" w:cs="仿宋_GB2312"/>
                <w:szCs w:val="21"/>
              </w:rPr>
              <w:t>63</w:t>
            </w:r>
          </w:p>
        </w:tc>
        <w:tc>
          <w:tcPr>
            <w:tcW w:w="3630" w:type="dxa"/>
            <w:shd w:val="clear" w:color="auto" w:fill="auto"/>
            <w:vAlign w:val="center"/>
          </w:tcPr>
          <w:p w14:paraId="6326E52D">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对勘察、设计、施工、工程监理单位违反行为的处罚</w:t>
            </w:r>
          </w:p>
        </w:tc>
        <w:tc>
          <w:tcPr>
            <w:tcW w:w="1680" w:type="dxa"/>
            <w:vAlign w:val="center"/>
          </w:tcPr>
          <w:p w14:paraId="5623B2E3">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63294227">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《建设工程质量管理条例》</w:t>
            </w:r>
          </w:p>
        </w:tc>
        <w:tc>
          <w:tcPr>
            <w:tcW w:w="1665" w:type="dxa"/>
            <w:vAlign w:val="center"/>
          </w:tcPr>
          <w:p w14:paraId="61E9383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4B646151">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04EB8391">
            <w:pPr>
              <w:jc w:val="center"/>
              <w:rPr>
                <w:rFonts w:ascii="Times New Roman" w:hAnsi="Times New Roman" w:eastAsia="仿宋" w:cs="仿宋"/>
                <w:sz w:val="32"/>
                <w:szCs w:val="32"/>
              </w:rPr>
            </w:pPr>
          </w:p>
        </w:tc>
      </w:tr>
      <w:tr w14:paraId="6393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F4AD8FC">
            <w:pPr>
              <w:jc w:val="center"/>
              <w:rPr>
                <w:rFonts w:ascii="仿宋_GB2312" w:hAnsi="仿宋_GB2312" w:eastAsia="仿宋_GB2312" w:cs="仿宋_GB2312"/>
                <w:szCs w:val="21"/>
              </w:rPr>
            </w:pPr>
            <w:r>
              <w:rPr>
                <w:rFonts w:hint="eastAsia" w:ascii="仿宋_GB2312" w:hAnsi="仿宋_GB2312" w:eastAsia="仿宋_GB2312" w:cs="仿宋_GB2312"/>
                <w:szCs w:val="21"/>
              </w:rPr>
              <w:t>64</w:t>
            </w:r>
          </w:p>
        </w:tc>
        <w:tc>
          <w:tcPr>
            <w:tcW w:w="3630" w:type="dxa"/>
            <w:shd w:val="clear" w:color="auto" w:fill="auto"/>
            <w:vAlign w:val="center"/>
          </w:tcPr>
          <w:p w14:paraId="23E3CB65">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对勘察、设计单位违反建设工程质量管理的处罚</w:t>
            </w:r>
          </w:p>
        </w:tc>
        <w:tc>
          <w:tcPr>
            <w:tcW w:w="1680" w:type="dxa"/>
            <w:vAlign w:val="center"/>
          </w:tcPr>
          <w:p w14:paraId="3CBD809A">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05887BB9">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《建设工程质量管理条例》</w:t>
            </w:r>
          </w:p>
        </w:tc>
        <w:tc>
          <w:tcPr>
            <w:tcW w:w="1665" w:type="dxa"/>
            <w:vAlign w:val="center"/>
          </w:tcPr>
          <w:p w14:paraId="38035369">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428CAB2E">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183F2220">
            <w:pPr>
              <w:jc w:val="center"/>
              <w:rPr>
                <w:rFonts w:ascii="Times New Roman" w:hAnsi="Times New Roman" w:eastAsia="仿宋" w:cs="仿宋"/>
                <w:sz w:val="32"/>
                <w:szCs w:val="32"/>
              </w:rPr>
            </w:pPr>
          </w:p>
        </w:tc>
      </w:tr>
      <w:tr w14:paraId="314A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3435EEC6">
            <w:pPr>
              <w:jc w:val="center"/>
              <w:rPr>
                <w:rFonts w:ascii="仿宋_GB2312" w:hAnsi="仿宋_GB2312" w:eastAsia="仿宋_GB2312" w:cs="仿宋_GB2312"/>
                <w:szCs w:val="21"/>
              </w:rPr>
            </w:pPr>
            <w:r>
              <w:rPr>
                <w:rFonts w:hint="eastAsia" w:ascii="仿宋_GB2312" w:hAnsi="仿宋_GB2312" w:eastAsia="仿宋_GB2312" w:cs="仿宋_GB2312"/>
                <w:szCs w:val="21"/>
              </w:rPr>
              <w:t>65</w:t>
            </w:r>
          </w:p>
        </w:tc>
        <w:tc>
          <w:tcPr>
            <w:tcW w:w="3630" w:type="dxa"/>
            <w:shd w:val="clear" w:color="auto" w:fill="auto"/>
            <w:vAlign w:val="center"/>
          </w:tcPr>
          <w:p w14:paraId="0CD57357">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对施工单位违反工程质量管理的处罚</w:t>
            </w:r>
          </w:p>
        </w:tc>
        <w:tc>
          <w:tcPr>
            <w:tcW w:w="1680" w:type="dxa"/>
            <w:vAlign w:val="center"/>
          </w:tcPr>
          <w:p w14:paraId="6A594C49">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21372E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《中华人民共和国建筑法》</w:t>
            </w:r>
          </w:p>
        </w:tc>
        <w:tc>
          <w:tcPr>
            <w:tcW w:w="1665" w:type="dxa"/>
            <w:vAlign w:val="center"/>
          </w:tcPr>
          <w:p w14:paraId="04BFE154">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1EB8B1B2">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AA6ED60">
            <w:pPr>
              <w:jc w:val="center"/>
              <w:rPr>
                <w:rFonts w:ascii="Times New Roman" w:hAnsi="Times New Roman" w:eastAsia="仿宋" w:cs="仿宋"/>
                <w:sz w:val="32"/>
                <w:szCs w:val="32"/>
              </w:rPr>
            </w:pPr>
          </w:p>
        </w:tc>
      </w:tr>
      <w:tr w14:paraId="42C0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BF2AA0B">
            <w:pPr>
              <w:jc w:val="center"/>
              <w:rPr>
                <w:rFonts w:ascii="仿宋_GB2312" w:hAnsi="仿宋_GB2312" w:eastAsia="仿宋_GB2312" w:cs="仿宋_GB2312"/>
                <w:szCs w:val="21"/>
              </w:rPr>
            </w:pPr>
            <w:r>
              <w:rPr>
                <w:rFonts w:hint="eastAsia" w:ascii="仿宋_GB2312" w:hAnsi="仿宋_GB2312" w:eastAsia="仿宋_GB2312" w:cs="仿宋_GB2312"/>
                <w:szCs w:val="21"/>
              </w:rPr>
              <w:t>66</w:t>
            </w:r>
          </w:p>
        </w:tc>
        <w:tc>
          <w:tcPr>
            <w:tcW w:w="3630" w:type="dxa"/>
            <w:shd w:val="clear" w:color="auto" w:fill="auto"/>
            <w:vAlign w:val="center"/>
          </w:tcPr>
          <w:p w14:paraId="06D3EDB5">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对监理单位违反工程质量管理的处罚</w:t>
            </w:r>
          </w:p>
        </w:tc>
        <w:tc>
          <w:tcPr>
            <w:tcW w:w="1680" w:type="dxa"/>
            <w:vAlign w:val="center"/>
          </w:tcPr>
          <w:p w14:paraId="5B5CBAA8">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2D9C8A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《中华人民共和国建筑法》</w:t>
            </w:r>
          </w:p>
        </w:tc>
        <w:tc>
          <w:tcPr>
            <w:tcW w:w="1665" w:type="dxa"/>
            <w:vAlign w:val="center"/>
          </w:tcPr>
          <w:p w14:paraId="41E554E8">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6A7C95F">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506F4824">
            <w:pPr>
              <w:jc w:val="center"/>
              <w:rPr>
                <w:rFonts w:ascii="Times New Roman" w:hAnsi="Times New Roman" w:eastAsia="仿宋" w:cs="仿宋"/>
                <w:sz w:val="32"/>
                <w:szCs w:val="32"/>
              </w:rPr>
            </w:pPr>
          </w:p>
        </w:tc>
      </w:tr>
      <w:tr w14:paraId="5BE5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71A4651">
            <w:pPr>
              <w:jc w:val="center"/>
              <w:rPr>
                <w:rFonts w:ascii="仿宋_GB2312" w:hAnsi="仿宋_GB2312" w:eastAsia="仿宋_GB2312" w:cs="仿宋_GB2312"/>
                <w:szCs w:val="21"/>
              </w:rPr>
            </w:pPr>
            <w:r>
              <w:rPr>
                <w:rFonts w:hint="eastAsia" w:ascii="仿宋_GB2312" w:hAnsi="仿宋_GB2312" w:eastAsia="仿宋_GB2312" w:cs="仿宋_GB2312"/>
                <w:szCs w:val="21"/>
              </w:rPr>
              <w:t>67</w:t>
            </w:r>
          </w:p>
        </w:tc>
        <w:tc>
          <w:tcPr>
            <w:tcW w:w="3630" w:type="dxa"/>
            <w:shd w:val="clear" w:color="auto" w:fill="auto"/>
            <w:vAlign w:val="center"/>
          </w:tcPr>
          <w:p w14:paraId="2123126F">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对涉及建筑主体或者承重结构变动的装修工程，没有设计方案擅自施工的行为</w:t>
            </w:r>
            <w:r>
              <w:rPr>
                <w:rFonts w:ascii="Arial" w:hAnsi="Arial" w:eastAsia="宋体" w:cs="Arial"/>
                <w:color w:val="000000"/>
                <w:kern w:val="0"/>
                <w:sz w:val="20"/>
                <w:szCs w:val="20"/>
              </w:rPr>
              <w:br w:type="textWrapping"/>
            </w:r>
            <w:r>
              <w:rPr>
                <w:rFonts w:ascii="Arial" w:hAnsi="Arial" w:eastAsia="宋体" w:cs="Arial"/>
                <w:color w:val="000000"/>
                <w:kern w:val="0"/>
                <w:sz w:val="20"/>
                <w:szCs w:val="20"/>
              </w:rPr>
              <w:t>的处罚</w:t>
            </w:r>
          </w:p>
        </w:tc>
        <w:tc>
          <w:tcPr>
            <w:tcW w:w="1680" w:type="dxa"/>
            <w:vAlign w:val="center"/>
          </w:tcPr>
          <w:p w14:paraId="51040ED5">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749556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《建设工程质量管理条例》</w:t>
            </w:r>
          </w:p>
        </w:tc>
        <w:tc>
          <w:tcPr>
            <w:tcW w:w="1665" w:type="dxa"/>
            <w:vAlign w:val="center"/>
          </w:tcPr>
          <w:p w14:paraId="7AA8DD23">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6E263057">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37EB9357">
            <w:pPr>
              <w:jc w:val="center"/>
              <w:rPr>
                <w:rFonts w:ascii="Times New Roman" w:hAnsi="Times New Roman" w:eastAsia="仿宋" w:cs="仿宋"/>
                <w:sz w:val="32"/>
                <w:szCs w:val="32"/>
              </w:rPr>
            </w:pPr>
          </w:p>
        </w:tc>
      </w:tr>
      <w:tr w14:paraId="27F1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744F403F">
            <w:pPr>
              <w:jc w:val="center"/>
              <w:rPr>
                <w:rFonts w:ascii="仿宋_GB2312" w:hAnsi="仿宋_GB2312" w:eastAsia="仿宋_GB2312" w:cs="仿宋_GB2312"/>
                <w:szCs w:val="21"/>
              </w:rPr>
            </w:pPr>
            <w:r>
              <w:rPr>
                <w:rFonts w:hint="eastAsia" w:ascii="仿宋_GB2312" w:hAnsi="仿宋_GB2312" w:eastAsia="仿宋_GB2312" w:cs="仿宋_GB2312"/>
                <w:szCs w:val="21"/>
              </w:rPr>
              <w:t>68</w:t>
            </w:r>
          </w:p>
        </w:tc>
        <w:tc>
          <w:tcPr>
            <w:tcW w:w="3630" w:type="dxa"/>
            <w:shd w:val="clear" w:color="auto" w:fill="auto"/>
            <w:vAlign w:val="center"/>
          </w:tcPr>
          <w:p w14:paraId="77391A95">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对房屋建筑使用者在装修过程中擅自变动房屋建筑主体和承重结构的处罚</w:t>
            </w:r>
          </w:p>
        </w:tc>
        <w:tc>
          <w:tcPr>
            <w:tcW w:w="1680" w:type="dxa"/>
            <w:vAlign w:val="center"/>
          </w:tcPr>
          <w:p w14:paraId="4C944C31">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54A15B4B">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《建设工程质量管理条例》</w:t>
            </w:r>
          </w:p>
        </w:tc>
        <w:tc>
          <w:tcPr>
            <w:tcW w:w="1665" w:type="dxa"/>
            <w:vAlign w:val="center"/>
          </w:tcPr>
          <w:p w14:paraId="0366B823">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32675F38">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18712CDD">
            <w:pPr>
              <w:jc w:val="center"/>
              <w:rPr>
                <w:rFonts w:ascii="Times New Roman" w:hAnsi="Times New Roman" w:eastAsia="仿宋" w:cs="仿宋"/>
                <w:sz w:val="32"/>
                <w:szCs w:val="32"/>
              </w:rPr>
            </w:pPr>
          </w:p>
        </w:tc>
      </w:tr>
      <w:tr w14:paraId="30D5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B6A13F0">
            <w:pPr>
              <w:jc w:val="center"/>
              <w:rPr>
                <w:rFonts w:ascii="仿宋_GB2312" w:hAnsi="仿宋_GB2312" w:eastAsia="仿宋_GB2312" w:cs="仿宋_GB2312"/>
                <w:szCs w:val="21"/>
              </w:rPr>
            </w:pPr>
            <w:r>
              <w:rPr>
                <w:rFonts w:hint="eastAsia" w:ascii="仿宋_GB2312" w:hAnsi="仿宋_GB2312" w:eastAsia="仿宋_GB2312" w:cs="仿宋_GB2312"/>
                <w:szCs w:val="21"/>
              </w:rPr>
              <w:t>69</w:t>
            </w:r>
          </w:p>
        </w:tc>
        <w:tc>
          <w:tcPr>
            <w:tcW w:w="3630" w:type="dxa"/>
            <w:shd w:val="clear" w:color="auto" w:fill="auto"/>
            <w:vAlign w:val="center"/>
          </w:tcPr>
          <w:p w14:paraId="32E9B614">
            <w:pPr>
              <w:widowControl/>
              <w:jc w:val="left"/>
              <w:textAlignment w:val="center"/>
              <w:rPr>
                <w:rFonts w:ascii="Arial" w:hAnsi="Arial" w:eastAsia="宋体" w:cs="Arial"/>
                <w:color w:val="000000"/>
                <w:sz w:val="20"/>
                <w:szCs w:val="20"/>
              </w:rPr>
            </w:pPr>
            <w:r>
              <w:rPr>
                <w:rFonts w:hint="eastAsia" w:ascii="Arial" w:hAnsi="Arial" w:eastAsia="宋体" w:cs="Arial"/>
                <w:color w:val="000000"/>
                <w:kern w:val="0"/>
                <w:sz w:val="20"/>
                <w:szCs w:val="20"/>
              </w:rPr>
              <w:t>对</w:t>
            </w:r>
            <w:r>
              <w:rPr>
                <w:rFonts w:ascii="Arial" w:hAnsi="Arial" w:eastAsia="宋体" w:cs="Arial"/>
                <w:color w:val="000000"/>
                <w:kern w:val="0"/>
                <w:sz w:val="20"/>
                <w:szCs w:val="20"/>
              </w:rPr>
              <w:t>擅自采用协议方式选聘物业服务企业</w:t>
            </w:r>
            <w:r>
              <w:rPr>
                <w:rFonts w:hint="eastAsia" w:ascii="Arial" w:hAnsi="Arial" w:eastAsia="宋体" w:cs="Arial"/>
                <w:color w:val="000000"/>
                <w:kern w:val="0"/>
                <w:sz w:val="20"/>
                <w:szCs w:val="20"/>
              </w:rPr>
              <w:t>的处罚</w:t>
            </w:r>
          </w:p>
        </w:tc>
        <w:tc>
          <w:tcPr>
            <w:tcW w:w="1680" w:type="dxa"/>
            <w:vAlign w:val="center"/>
          </w:tcPr>
          <w:p w14:paraId="07ADDDFF">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2D6E2920">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《物业管理条例》</w:t>
            </w:r>
          </w:p>
        </w:tc>
        <w:tc>
          <w:tcPr>
            <w:tcW w:w="1665" w:type="dxa"/>
            <w:vAlign w:val="center"/>
          </w:tcPr>
          <w:p w14:paraId="38618386">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BEEE287">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4B503F41">
            <w:pPr>
              <w:jc w:val="center"/>
              <w:rPr>
                <w:rFonts w:ascii="Times New Roman" w:hAnsi="Times New Roman" w:eastAsia="仿宋" w:cs="仿宋"/>
                <w:sz w:val="32"/>
                <w:szCs w:val="32"/>
              </w:rPr>
            </w:pPr>
          </w:p>
        </w:tc>
      </w:tr>
      <w:tr w14:paraId="0D94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2F88D1F">
            <w:pPr>
              <w:jc w:val="center"/>
              <w:rPr>
                <w:rFonts w:ascii="仿宋_GB2312" w:hAnsi="仿宋_GB2312" w:eastAsia="仿宋_GB2312" w:cs="仿宋_GB2312"/>
                <w:szCs w:val="21"/>
              </w:rPr>
            </w:pPr>
            <w:r>
              <w:rPr>
                <w:rFonts w:hint="eastAsia" w:ascii="仿宋_GB2312" w:hAnsi="仿宋_GB2312" w:eastAsia="仿宋_GB2312" w:cs="仿宋_GB2312"/>
                <w:szCs w:val="21"/>
              </w:rPr>
              <w:t>70</w:t>
            </w:r>
          </w:p>
        </w:tc>
        <w:tc>
          <w:tcPr>
            <w:tcW w:w="3630" w:type="dxa"/>
            <w:shd w:val="clear" w:color="auto" w:fill="auto"/>
            <w:vAlign w:val="center"/>
          </w:tcPr>
          <w:p w14:paraId="73C6C336">
            <w:pPr>
              <w:widowControl/>
              <w:jc w:val="left"/>
              <w:textAlignment w:val="center"/>
              <w:rPr>
                <w:rFonts w:ascii="Arial" w:hAnsi="Arial" w:eastAsia="宋体" w:cs="Arial"/>
                <w:color w:val="000000"/>
                <w:sz w:val="20"/>
                <w:szCs w:val="20"/>
              </w:rPr>
            </w:pPr>
            <w:r>
              <w:rPr>
                <w:rFonts w:hint="eastAsia" w:ascii="Arial" w:hAnsi="Arial" w:eastAsia="宋体" w:cs="Arial"/>
                <w:color w:val="000000"/>
                <w:kern w:val="0"/>
                <w:sz w:val="20"/>
                <w:szCs w:val="20"/>
              </w:rPr>
              <w:t>对</w:t>
            </w:r>
            <w:r>
              <w:rPr>
                <w:rFonts w:ascii="Arial" w:hAnsi="Arial" w:eastAsia="宋体" w:cs="Arial"/>
                <w:color w:val="000000"/>
                <w:kern w:val="0"/>
                <w:sz w:val="20"/>
                <w:szCs w:val="20"/>
              </w:rPr>
              <w:t>擅自处分属于业主的物业共用部位、共用设施设备的所有权或者使用权的</w:t>
            </w:r>
            <w:r>
              <w:rPr>
                <w:rFonts w:hint="eastAsia" w:ascii="Arial" w:hAnsi="Arial" w:eastAsia="宋体" w:cs="Arial"/>
                <w:color w:val="000000"/>
                <w:kern w:val="0"/>
                <w:sz w:val="20"/>
                <w:szCs w:val="20"/>
              </w:rPr>
              <w:t>处罚</w:t>
            </w:r>
          </w:p>
        </w:tc>
        <w:tc>
          <w:tcPr>
            <w:tcW w:w="1680" w:type="dxa"/>
            <w:vAlign w:val="center"/>
          </w:tcPr>
          <w:p w14:paraId="4BBEE1F3">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46AE30D9">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《物业管理条例》</w:t>
            </w:r>
          </w:p>
        </w:tc>
        <w:tc>
          <w:tcPr>
            <w:tcW w:w="1665" w:type="dxa"/>
            <w:vAlign w:val="center"/>
          </w:tcPr>
          <w:p w14:paraId="317704C5">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5AAACA57">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34A41694">
            <w:pPr>
              <w:jc w:val="center"/>
              <w:rPr>
                <w:rFonts w:ascii="Times New Roman" w:hAnsi="Times New Roman" w:eastAsia="仿宋" w:cs="仿宋"/>
                <w:sz w:val="32"/>
                <w:szCs w:val="32"/>
              </w:rPr>
            </w:pPr>
          </w:p>
        </w:tc>
      </w:tr>
      <w:tr w14:paraId="1475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155F2D6B">
            <w:pPr>
              <w:jc w:val="center"/>
              <w:rPr>
                <w:rFonts w:ascii="仿宋_GB2312" w:hAnsi="仿宋_GB2312" w:eastAsia="仿宋_GB2312" w:cs="仿宋_GB2312"/>
                <w:szCs w:val="21"/>
              </w:rPr>
            </w:pPr>
            <w:r>
              <w:rPr>
                <w:rFonts w:hint="eastAsia" w:ascii="仿宋_GB2312" w:hAnsi="仿宋_GB2312" w:eastAsia="仿宋_GB2312" w:cs="仿宋_GB2312"/>
                <w:szCs w:val="21"/>
              </w:rPr>
              <w:t>71</w:t>
            </w:r>
          </w:p>
        </w:tc>
        <w:tc>
          <w:tcPr>
            <w:tcW w:w="3630" w:type="dxa"/>
            <w:shd w:val="clear" w:color="auto" w:fill="auto"/>
            <w:vAlign w:val="center"/>
          </w:tcPr>
          <w:p w14:paraId="65F5BCED">
            <w:pPr>
              <w:widowControl/>
              <w:ind w:firstLine="200" w:firstLineChars="100"/>
              <w:jc w:val="left"/>
              <w:textAlignment w:val="center"/>
              <w:rPr>
                <w:rFonts w:ascii="Arial" w:hAnsi="Arial" w:eastAsia="宋体" w:cs="Arial"/>
                <w:color w:val="000000"/>
                <w:sz w:val="20"/>
                <w:szCs w:val="20"/>
              </w:rPr>
            </w:pPr>
            <w:r>
              <w:rPr>
                <w:rFonts w:hint="eastAsia" w:ascii="Arial" w:hAnsi="Arial" w:eastAsia="宋体" w:cs="Arial"/>
                <w:color w:val="000000"/>
                <w:kern w:val="0"/>
                <w:sz w:val="20"/>
                <w:szCs w:val="20"/>
              </w:rPr>
              <w:t>对</w:t>
            </w:r>
            <w:r>
              <w:rPr>
                <w:rFonts w:ascii="Arial" w:hAnsi="Arial" w:eastAsia="宋体" w:cs="Arial"/>
                <w:color w:val="000000"/>
                <w:kern w:val="0"/>
                <w:sz w:val="20"/>
                <w:szCs w:val="20"/>
              </w:rPr>
              <w:t>未按规定移交有关资料</w:t>
            </w:r>
            <w:r>
              <w:rPr>
                <w:rFonts w:hint="eastAsia" w:ascii="Arial" w:hAnsi="Arial" w:eastAsia="宋体" w:cs="Arial"/>
                <w:color w:val="000000"/>
                <w:kern w:val="0"/>
                <w:sz w:val="20"/>
                <w:szCs w:val="20"/>
              </w:rPr>
              <w:t>的处罚</w:t>
            </w:r>
          </w:p>
        </w:tc>
        <w:tc>
          <w:tcPr>
            <w:tcW w:w="1680" w:type="dxa"/>
            <w:vAlign w:val="center"/>
          </w:tcPr>
          <w:p w14:paraId="611C5D19">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1467A231">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《物业管理条例》</w:t>
            </w:r>
          </w:p>
        </w:tc>
        <w:tc>
          <w:tcPr>
            <w:tcW w:w="1665" w:type="dxa"/>
            <w:vAlign w:val="center"/>
          </w:tcPr>
          <w:p w14:paraId="44F8967B">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380F9AB4">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181BC3B2">
            <w:pPr>
              <w:jc w:val="center"/>
              <w:rPr>
                <w:rFonts w:ascii="Times New Roman" w:hAnsi="Times New Roman" w:eastAsia="仿宋" w:cs="仿宋"/>
                <w:sz w:val="32"/>
                <w:szCs w:val="32"/>
              </w:rPr>
            </w:pPr>
          </w:p>
        </w:tc>
      </w:tr>
      <w:tr w14:paraId="18F3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84D69B6">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3630" w:type="dxa"/>
            <w:shd w:val="clear" w:color="auto" w:fill="auto"/>
            <w:vAlign w:val="center"/>
          </w:tcPr>
          <w:p w14:paraId="09A84EEA">
            <w:pPr>
              <w:widowControl/>
              <w:jc w:val="left"/>
              <w:textAlignment w:val="center"/>
              <w:rPr>
                <w:rFonts w:ascii="Arial" w:hAnsi="Arial" w:eastAsia="宋体" w:cs="Arial"/>
                <w:color w:val="000000"/>
                <w:sz w:val="20"/>
                <w:szCs w:val="20"/>
              </w:rPr>
            </w:pPr>
            <w:r>
              <w:rPr>
                <w:rFonts w:hint="eastAsia" w:ascii="Arial" w:hAnsi="Arial" w:eastAsia="宋体" w:cs="Arial"/>
                <w:color w:val="000000"/>
                <w:kern w:val="0"/>
                <w:sz w:val="20"/>
                <w:szCs w:val="20"/>
              </w:rPr>
              <w:t>对</w:t>
            </w:r>
            <w:r>
              <w:rPr>
                <w:rFonts w:ascii="Arial" w:hAnsi="Arial" w:eastAsia="宋体" w:cs="Arial"/>
                <w:color w:val="000000"/>
                <w:kern w:val="0"/>
                <w:sz w:val="20"/>
                <w:szCs w:val="20"/>
              </w:rPr>
              <w:t>未取得资质证书从事物业管理</w:t>
            </w:r>
            <w:r>
              <w:rPr>
                <w:rFonts w:hint="eastAsia" w:ascii="Arial" w:hAnsi="Arial" w:eastAsia="宋体" w:cs="Arial"/>
                <w:color w:val="000000"/>
                <w:kern w:val="0"/>
                <w:sz w:val="20"/>
                <w:szCs w:val="20"/>
              </w:rPr>
              <w:t>的处罚</w:t>
            </w:r>
          </w:p>
        </w:tc>
        <w:tc>
          <w:tcPr>
            <w:tcW w:w="1680" w:type="dxa"/>
            <w:vAlign w:val="center"/>
          </w:tcPr>
          <w:p w14:paraId="59573FA9">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4F62B530">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《物业管理条例》</w:t>
            </w:r>
          </w:p>
        </w:tc>
        <w:tc>
          <w:tcPr>
            <w:tcW w:w="1665" w:type="dxa"/>
            <w:vAlign w:val="center"/>
          </w:tcPr>
          <w:p w14:paraId="749AA1D7">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432B666B">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3DCC5154">
            <w:pPr>
              <w:jc w:val="center"/>
              <w:rPr>
                <w:rFonts w:ascii="Times New Roman" w:hAnsi="Times New Roman" w:eastAsia="仿宋" w:cs="仿宋"/>
                <w:sz w:val="32"/>
                <w:szCs w:val="32"/>
              </w:rPr>
            </w:pPr>
          </w:p>
        </w:tc>
      </w:tr>
      <w:tr w14:paraId="29E5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38236052">
            <w:pPr>
              <w:jc w:val="center"/>
              <w:rPr>
                <w:rFonts w:ascii="仿宋_GB2312" w:hAnsi="仿宋_GB2312" w:eastAsia="仿宋_GB2312" w:cs="仿宋_GB2312"/>
                <w:szCs w:val="21"/>
              </w:rPr>
            </w:pPr>
            <w:r>
              <w:rPr>
                <w:rFonts w:hint="eastAsia" w:ascii="仿宋_GB2312" w:hAnsi="仿宋_GB2312" w:eastAsia="仿宋_GB2312" w:cs="仿宋_GB2312"/>
                <w:szCs w:val="21"/>
              </w:rPr>
              <w:t>73</w:t>
            </w:r>
          </w:p>
        </w:tc>
        <w:tc>
          <w:tcPr>
            <w:tcW w:w="3630" w:type="dxa"/>
            <w:shd w:val="clear" w:color="auto" w:fill="auto"/>
            <w:vAlign w:val="center"/>
          </w:tcPr>
          <w:p w14:paraId="5E6DC809">
            <w:pPr>
              <w:widowControl/>
              <w:jc w:val="left"/>
              <w:textAlignment w:val="center"/>
              <w:rPr>
                <w:rFonts w:ascii="Arial" w:hAnsi="Arial" w:eastAsia="宋体" w:cs="Arial"/>
                <w:color w:val="000000"/>
                <w:sz w:val="20"/>
                <w:szCs w:val="20"/>
              </w:rPr>
            </w:pPr>
            <w:r>
              <w:rPr>
                <w:rFonts w:hint="eastAsia" w:ascii="Arial" w:hAnsi="Arial" w:eastAsia="宋体" w:cs="Arial"/>
                <w:color w:val="000000"/>
                <w:kern w:val="0"/>
                <w:sz w:val="20"/>
                <w:szCs w:val="20"/>
              </w:rPr>
              <w:t>对</w:t>
            </w:r>
            <w:r>
              <w:rPr>
                <w:rFonts w:ascii="Arial" w:hAnsi="Arial" w:eastAsia="宋体" w:cs="Arial"/>
                <w:color w:val="000000"/>
                <w:kern w:val="0"/>
                <w:sz w:val="20"/>
                <w:szCs w:val="20"/>
              </w:rPr>
              <w:t>聘用未取得物业管理职业资格证书的人员</w:t>
            </w:r>
            <w:r>
              <w:rPr>
                <w:rFonts w:hint="eastAsia" w:ascii="Arial" w:hAnsi="Arial" w:eastAsia="宋体" w:cs="Arial"/>
                <w:color w:val="000000"/>
                <w:kern w:val="0"/>
                <w:sz w:val="20"/>
                <w:szCs w:val="20"/>
              </w:rPr>
              <w:t>的处罚</w:t>
            </w:r>
          </w:p>
        </w:tc>
        <w:tc>
          <w:tcPr>
            <w:tcW w:w="1680" w:type="dxa"/>
            <w:vAlign w:val="center"/>
          </w:tcPr>
          <w:p w14:paraId="2CCE0569">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316E8B4C">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《物业管理条例》</w:t>
            </w:r>
          </w:p>
        </w:tc>
        <w:tc>
          <w:tcPr>
            <w:tcW w:w="1665" w:type="dxa"/>
            <w:vAlign w:val="center"/>
          </w:tcPr>
          <w:p w14:paraId="2E1C13D4">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4946FC56">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D990AE0">
            <w:pPr>
              <w:jc w:val="center"/>
              <w:rPr>
                <w:rFonts w:ascii="Times New Roman" w:hAnsi="Times New Roman" w:eastAsia="仿宋" w:cs="仿宋"/>
                <w:sz w:val="32"/>
                <w:szCs w:val="32"/>
              </w:rPr>
            </w:pPr>
          </w:p>
        </w:tc>
      </w:tr>
      <w:tr w14:paraId="1B7B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3FA1407F">
            <w:pPr>
              <w:jc w:val="center"/>
              <w:rPr>
                <w:rFonts w:ascii="仿宋_GB2312" w:hAnsi="仿宋_GB2312" w:eastAsia="仿宋_GB2312" w:cs="仿宋_GB2312"/>
                <w:szCs w:val="21"/>
              </w:rPr>
            </w:pPr>
            <w:r>
              <w:rPr>
                <w:rFonts w:hint="eastAsia" w:ascii="仿宋_GB2312" w:hAnsi="仿宋_GB2312" w:eastAsia="仿宋_GB2312" w:cs="仿宋_GB2312"/>
                <w:szCs w:val="21"/>
              </w:rPr>
              <w:t>74</w:t>
            </w:r>
          </w:p>
        </w:tc>
        <w:tc>
          <w:tcPr>
            <w:tcW w:w="3630" w:type="dxa"/>
            <w:shd w:val="clear" w:color="auto" w:fill="auto"/>
            <w:vAlign w:val="center"/>
          </w:tcPr>
          <w:p w14:paraId="7776CE15">
            <w:pPr>
              <w:widowControl/>
              <w:jc w:val="left"/>
              <w:textAlignment w:val="center"/>
              <w:rPr>
                <w:rFonts w:ascii="Arial" w:hAnsi="Arial" w:eastAsia="宋体" w:cs="Arial"/>
                <w:color w:val="000000"/>
                <w:sz w:val="20"/>
                <w:szCs w:val="20"/>
              </w:rPr>
            </w:pPr>
            <w:r>
              <w:rPr>
                <w:rFonts w:hint="eastAsia" w:ascii="Arial" w:hAnsi="Arial" w:eastAsia="宋体" w:cs="Arial"/>
                <w:color w:val="000000"/>
                <w:kern w:val="0"/>
                <w:sz w:val="20"/>
                <w:szCs w:val="20"/>
              </w:rPr>
              <w:t>对</w:t>
            </w:r>
            <w:r>
              <w:rPr>
                <w:rFonts w:ascii="Arial" w:hAnsi="Arial" w:eastAsia="宋体" w:cs="Arial"/>
                <w:color w:val="000000"/>
                <w:kern w:val="0"/>
                <w:sz w:val="20"/>
                <w:szCs w:val="20"/>
              </w:rPr>
              <w:t>违规将一个物业区域委托他人管理的</w:t>
            </w:r>
            <w:r>
              <w:rPr>
                <w:rFonts w:hint="eastAsia" w:ascii="Arial" w:hAnsi="Arial" w:eastAsia="宋体" w:cs="Arial"/>
                <w:color w:val="000000"/>
                <w:kern w:val="0"/>
                <w:sz w:val="20"/>
                <w:szCs w:val="20"/>
              </w:rPr>
              <w:t>处罚</w:t>
            </w:r>
          </w:p>
        </w:tc>
        <w:tc>
          <w:tcPr>
            <w:tcW w:w="1680" w:type="dxa"/>
            <w:vAlign w:val="center"/>
          </w:tcPr>
          <w:p w14:paraId="7ADFF688">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4069DB2E">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《物业管理条例》</w:t>
            </w:r>
          </w:p>
        </w:tc>
        <w:tc>
          <w:tcPr>
            <w:tcW w:w="1665" w:type="dxa"/>
            <w:vAlign w:val="center"/>
          </w:tcPr>
          <w:p w14:paraId="41CE8458">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1C82844">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98D96AD">
            <w:pPr>
              <w:jc w:val="center"/>
              <w:rPr>
                <w:rFonts w:ascii="Times New Roman" w:hAnsi="Times New Roman" w:eastAsia="仿宋" w:cs="仿宋"/>
                <w:sz w:val="32"/>
                <w:szCs w:val="32"/>
              </w:rPr>
            </w:pPr>
          </w:p>
        </w:tc>
      </w:tr>
      <w:tr w14:paraId="13D9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5A9AAAA">
            <w:pPr>
              <w:jc w:val="center"/>
              <w:rPr>
                <w:rFonts w:ascii="仿宋_GB2312" w:hAnsi="仿宋_GB2312" w:eastAsia="仿宋_GB2312" w:cs="仿宋_GB2312"/>
                <w:szCs w:val="21"/>
              </w:rPr>
            </w:pPr>
            <w:r>
              <w:rPr>
                <w:rFonts w:hint="eastAsia" w:ascii="仿宋_GB2312" w:hAnsi="仿宋_GB2312" w:eastAsia="仿宋_GB2312" w:cs="仿宋_GB2312"/>
                <w:szCs w:val="21"/>
              </w:rPr>
              <w:t>75</w:t>
            </w:r>
          </w:p>
        </w:tc>
        <w:tc>
          <w:tcPr>
            <w:tcW w:w="3630" w:type="dxa"/>
            <w:shd w:val="clear" w:color="auto" w:fill="auto"/>
            <w:vAlign w:val="center"/>
          </w:tcPr>
          <w:p w14:paraId="7CFD0EDF">
            <w:pPr>
              <w:widowControl/>
              <w:ind w:firstLine="200" w:firstLineChars="100"/>
              <w:jc w:val="left"/>
              <w:textAlignment w:val="center"/>
              <w:rPr>
                <w:rFonts w:ascii="Arial" w:hAnsi="Arial" w:eastAsia="宋体" w:cs="Arial"/>
                <w:color w:val="000000"/>
                <w:sz w:val="20"/>
                <w:szCs w:val="20"/>
              </w:rPr>
            </w:pPr>
            <w:r>
              <w:rPr>
                <w:rFonts w:hint="eastAsia" w:ascii="Arial" w:hAnsi="Arial" w:eastAsia="宋体" w:cs="Arial"/>
                <w:color w:val="000000"/>
                <w:kern w:val="0"/>
                <w:sz w:val="20"/>
                <w:szCs w:val="20"/>
              </w:rPr>
              <w:t>对</w:t>
            </w:r>
            <w:r>
              <w:rPr>
                <w:rFonts w:ascii="Arial" w:hAnsi="Arial" w:eastAsia="宋体" w:cs="Arial"/>
                <w:color w:val="000000"/>
                <w:kern w:val="0"/>
                <w:sz w:val="20"/>
                <w:szCs w:val="20"/>
              </w:rPr>
              <w:t>违规挪用专项维修资金的</w:t>
            </w:r>
            <w:r>
              <w:rPr>
                <w:rFonts w:hint="eastAsia" w:ascii="Arial" w:hAnsi="Arial" w:eastAsia="宋体" w:cs="Arial"/>
                <w:color w:val="000000"/>
                <w:kern w:val="0"/>
                <w:sz w:val="20"/>
                <w:szCs w:val="20"/>
              </w:rPr>
              <w:t>处罚</w:t>
            </w:r>
          </w:p>
        </w:tc>
        <w:tc>
          <w:tcPr>
            <w:tcW w:w="1680" w:type="dxa"/>
            <w:vAlign w:val="center"/>
          </w:tcPr>
          <w:p w14:paraId="5C384807">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57F7FD2E">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《物业管理条例》</w:t>
            </w:r>
          </w:p>
        </w:tc>
        <w:tc>
          <w:tcPr>
            <w:tcW w:w="1665" w:type="dxa"/>
            <w:vAlign w:val="center"/>
          </w:tcPr>
          <w:p w14:paraId="67E3B00D">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58763180">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83D0875">
            <w:pPr>
              <w:jc w:val="center"/>
              <w:rPr>
                <w:rFonts w:ascii="Times New Roman" w:hAnsi="Times New Roman" w:eastAsia="仿宋" w:cs="仿宋"/>
                <w:sz w:val="32"/>
                <w:szCs w:val="32"/>
              </w:rPr>
            </w:pPr>
          </w:p>
        </w:tc>
      </w:tr>
      <w:tr w14:paraId="64E1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85CDA80">
            <w:pPr>
              <w:jc w:val="center"/>
              <w:rPr>
                <w:rFonts w:ascii="仿宋_GB2312" w:hAnsi="仿宋_GB2312" w:eastAsia="仿宋_GB2312" w:cs="仿宋_GB2312"/>
                <w:szCs w:val="21"/>
              </w:rPr>
            </w:pPr>
            <w:r>
              <w:rPr>
                <w:rFonts w:hint="eastAsia" w:ascii="仿宋_GB2312" w:hAnsi="仿宋_GB2312" w:eastAsia="仿宋_GB2312" w:cs="仿宋_GB2312"/>
                <w:szCs w:val="21"/>
              </w:rPr>
              <w:t>76</w:t>
            </w:r>
          </w:p>
        </w:tc>
        <w:tc>
          <w:tcPr>
            <w:tcW w:w="3630" w:type="dxa"/>
            <w:shd w:val="clear" w:color="auto" w:fill="auto"/>
            <w:vAlign w:val="center"/>
          </w:tcPr>
          <w:p w14:paraId="1855C286">
            <w:pPr>
              <w:widowControl/>
              <w:ind w:firstLine="200" w:firstLineChars="100"/>
              <w:jc w:val="left"/>
              <w:textAlignment w:val="center"/>
              <w:rPr>
                <w:rFonts w:ascii="Arial" w:hAnsi="Arial" w:eastAsia="宋体" w:cs="Arial"/>
                <w:color w:val="000000"/>
                <w:sz w:val="20"/>
                <w:szCs w:val="20"/>
              </w:rPr>
            </w:pPr>
            <w:r>
              <w:rPr>
                <w:rFonts w:hint="eastAsia" w:ascii="Arial" w:hAnsi="Arial" w:eastAsia="宋体" w:cs="Arial"/>
                <w:color w:val="000000"/>
                <w:kern w:val="0"/>
                <w:sz w:val="20"/>
                <w:szCs w:val="20"/>
              </w:rPr>
              <w:t>对</w:t>
            </w:r>
            <w:r>
              <w:rPr>
                <w:rFonts w:ascii="Arial" w:hAnsi="Arial" w:eastAsia="宋体" w:cs="Arial"/>
                <w:color w:val="000000"/>
                <w:kern w:val="0"/>
                <w:sz w:val="20"/>
                <w:szCs w:val="20"/>
              </w:rPr>
              <w:t>不按规定配置物业管理用房</w:t>
            </w:r>
            <w:r>
              <w:rPr>
                <w:rFonts w:hint="eastAsia" w:ascii="Arial" w:hAnsi="Arial" w:eastAsia="宋体" w:cs="Arial"/>
                <w:color w:val="000000"/>
                <w:kern w:val="0"/>
                <w:sz w:val="20"/>
                <w:szCs w:val="20"/>
              </w:rPr>
              <w:t>的处罚</w:t>
            </w:r>
          </w:p>
        </w:tc>
        <w:tc>
          <w:tcPr>
            <w:tcW w:w="1680" w:type="dxa"/>
            <w:vAlign w:val="center"/>
          </w:tcPr>
          <w:p w14:paraId="61915B10">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6FDC36E8">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《物业管理条例》</w:t>
            </w:r>
          </w:p>
        </w:tc>
        <w:tc>
          <w:tcPr>
            <w:tcW w:w="1665" w:type="dxa"/>
            <w:vAlign w:val="center"/>
          </w:tcPr>
          <w:p w14:paraId="025D8F26">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62B58674">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E9AC5BA">
            <w:pPr>
              <w:jc w:val="center"/>
              <w:rPr>
                <w:rFonts w:ascii="Times New Roman" w:hAnsi="Times New Roman" w:eastAsia="仿宋" w:cs="仿宋"/>
                <w:sz w:val="32"/>
                <w:szCs w:val="32"/>
              </w:rPr>
            </w:pPr>
          </w:p>
        </w:tc>
      </w:tr>
      <w:tr w14:paraId="4E59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583705C3">
            <w:pPr>
              <w:jc w:val="center"/>
              <w:rPr>
                <w:rFonts w:ascii="仿宋_GB2312" w:hAnsi="仿宋_GB2312" w:eastAsia="仿宋_GB2312" w:cs="仿宋_GB2312"/>
                <w:szCs w:val="21"/>
              </w:rPr>
            </w:pPr>
            <w:r>
              <w:rPr>
                <w:rFonts w:hint="eastAsia" w:ascii="仿宋_GB2312" w:hAnsi="仿宋_GB2312" w:eastAsia="仿宋_GB2312" w:cs="仿宋_GB2312"/>
                <w:szCs w:val="21"/>
              </w:rPr>
              <w:t>77</w:t>
            </w:r>
          </w:p>
        </w:tc>
        <w:tc>
          <w:tcPr>
            <w:tcW w:w="3630" w:type="dxa"/>
            <w:shd w:val="clear" w:color="auto" w:fill="auto"/>
            <w:vAlign w:val="center"/>
          </w:tcPr>
          <w:p w14:paraId="1842EFAA">
            <w:pPr>
              <w:widowControl/>
              <w:ind w:firstLine="200" w:firstLineChars="100"/>
              <w:jc w:val="left"/>
              <w:textAlignment w:val="center"/>
              <w:rPr>
                <w:rFonts w:ascii="Arial" w:hAnsi="Arial" w:eastAsia="宋体" w:cs="Arial"/>
                <w:color w:val="000000"/>
                <w:sz w:val="20"/>
                <w:szCs w:val="20"/>
              </w:rPr>
            </w:pPr>
            <w:r>
              <w:rPr>
                <w:rFonts w:hint="eastAsia" w:ascii="Arial" w:hAnsi="Arial" w:eastAsia="宋体" w:cs="Arial"/>
                <w:color w:val="000000"/>
                <w:kern w:val="0"/>
                <w:sz w:val="20"/>
                <w:szCs w:val="20"/>
              </w:rPr>
              <w:t>对</w:t>
            </w:r>
            <w:r>
              <w:rPr>
                <w:rFonts w:ascii="Arial" w:hAnsi="Arial" w:eastAsia="宋体" w:cs="Arial"/>
                <w:color w:val="000000"/>
                <w:kern w:val="0"/>
                <w:sz w:val="20"/>
                <w:szCs w:val="20"/>
              </w:rPr>
              <w:t>违规改变物业用房用途</w:t>
            </w:r>
            <w:r>
              <w:rPr>
                <w:rFonts w:hint="eastAsia" w:ascii="Arial" w:hAnsi="Arial" w:eastAsia="宋体" w:cs="Arial"/>
                <w:color w:val="000000"/>
                <w:kern w:val="0"/>
                <w:sz w:val="20"/>
                <w:szCs w:val="20"/>
              </w:rPr>
              <w:t>的处罚</w:t>
            </w:r>
          </w:p>
        </w:tc>
        <w:tc>
          <w:tcPr>
            <w:tcW w:w="1680" w:type="dxa"/>
            <w:vAlign w:val="center"/>
          </w:tcPr>
          <w:p w14:paraId="304EC608">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5B2B33AD">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《物业管理条例》</w:t>
            </w:r>
          </w:p>
        </w:tc>
        <w:tc>
          <w:tcPr>
            <w:tcW w:w="1665" w:type="dxa"/>
            <w:vAlign w:val="center"/>
          </w:tcPr>
          <w:p w14:paraId="7A327156">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63B69CD">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15D67C12">
            <w:pPr>
              <w:jc w:val="center"/>
              <w:rPr>
                <w:rFonts w:ascii="Times New Roman" w:hAnsi="Times New Roman" w:eastAsia="仿宋" w:cs="仿宋"/>
                <w:sz w:val="32"/>
                <w:szCs w:val="32"/>
              </w:rPr>
            </w:pPr>
          </w:p>
        </w:tc>
      </w:tr>
      <w:tr w14:paraId="07BD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670D23F">
            <w:pPr>
              <w:jc w:val="center"/>
              <w:rPr>
                <w:rFonts w:ascii="仿宋_GB2312" w:hAnsi="仿宋_GB2312" w:eastAsia="仿宋_GB2312" w:cs="仿宋_GB2312"/>
                <w:szCs w:val="21"/>
              </w:rPr>
            </w:pPr>
            <w:r>
              <w:rPr>
                <w:rFonts w:hint="eastAsia" w:ascii="仿宋_GB2312" w:hAnsi="仿宋_GB2312" w:eastAsia="仿宋_GB2312" w:cs="仿宋_GB2312"/>
                <w:szCs w:val="21"/>
              </w:rPr>
              <w:t>78</w:t>
            </w:r>
          </w:p>
        </w:tc>
        <w:tc>
          <w:tcPr>
            <w:tcW w:w="3630" w:type="dxa"/>
            <w:shd w:val="clear" w:color="auto" w:fill="auto"/>
            <w:vAlign w:val="center"/>
          </w:tcPr>
          <w:p w14:paraId="4D417632">
            <w:pPr>
              <w:widowControl/>
              <w:jc w:val="left"/>
              <w:textAlignment w:val="center"/>
              <w:rPr>
                <w:rFonts w:ascii="Arial" w:hAnsi="Arial" w:eastAsia="宋体" w:cs="Arial"/>
                <w:color w:val="000000"/>
                <w:sz w:val="20"/>
                <w:szCs w:val="20"/>
              </w:rPr>
            </w:pPr>
            <w:r>
              <w:rPr>
                <w:rFonts w:hint="eastAsia" w:ascii="Arial" w:hAnsi="Arial" w:eastAsia="宋体" w:cs="Arial"/>
                <w:color w:val="000000"/>
                <w:kern w:val="0"/>
                <w:sz w:val="20"/>
                <w:szCs w:val="20"/>
              </w:rPr>
              <w:t>对</w:t>
            </w:r>
            <w:r>
              <w:rPr>
                <w:rFonts w:ascii="Arial" w:hAnsi="Arial" w:eastAsia="宋体" w:cs="Arial"/>
                <w:color w:val="000000"/>
                <w:kern w:val="0"/>
                <w:sz w:val="20"/>
                <w:szCs w:val="20"/>
              </w:rPr>
              <w:t>违规侵占公共部位、利用公共部位经营、擅自改变公共部位用途</w:t>
            </w:r>
            <w:r>
              <w:rPr>
                <w:rFonts w:hint="eastAsia" w:ascii="Arial" w:hAnsi="Arial" w:eastAsia="宋体" w:cs="Arial"/>
                <w:color w:val="000000"/>
                <w:kern w:val="0"/>
                <w:sz w:val="20"/>
                <w:szCs w:val="20"/>
              </w:rPr>
              <w:t>的处罚</w:t>
            </w:r>
          </w:p>
        </w:tc>
        <w:tc>
          <w:tcPr>
            <w:tcW w:w="1680" w:type="dxa"/>
            <w:vAlign w:val="center"/>
          </w:tcPr>
          <w:p w14:paraId="08E997B3">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shd w:val="clear" w:color="auto" w:fill="auto"/>
            <w:vAlign w:val="center"/>
          </w:tcPr>
          <w:p w14:paraId="4540AF18">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《物业管理条例》</w:t>
            </w:r>
          </w:p>
        </w:tc>
        <w:tc>
          <w:tcPr>
            <w:tcW w:w="1665" w:type="dxa"/>
            <w:vAlign w:val="center"/>
          </w:tcPr>
          <w:p w14:paraId="0D689717">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A1C3C57">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2FA56211">
            <w:pPr>
              <w:jc w:val="center"/>
              <w:rPr>
                <w:rFonts w:ascii="Times New Roman" w:hAnsi="Times New Roman" w:eastAsia="仿宋" w:cs="仿宋"/>
                <w:sz w:val="32"/>
                <w:szCs w:val="32"/>
              </w:rPr>
            </w:pPr>
          </w:p>
        </w:tc>
      </w:tr>
      <w:tr w14:paraId="406D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549E2E69">
            <w:pPr>
              <w:jc w:val="center"/>
              <w:rPr>
                <w:rFonts w:ascii="仿宋_GB2312" w:hAnsi="仿宋_GB2312" w:eastAsia="仿宋_GB2312" w:cs="仿宋_GB2312"/>
                <w:szCs w:val="21"/>
              </w:rPr>
            </w:pPr>
            <w:r>
              <w:rPr>
                <w:rFonts w:hint="eastAsia" w:ascii="仿宋_GB2312" w:hAnsi="仿宋_GB2312" w:eastAsia="仿宋_GB2312" w:cs="仿宋_GB2312"/>
                <w:szCs w:val="21"/>
              </w:rPr>
              <w:t>79</w:t>
            </w:r>
          </w:p>
        </w:tc>
        <w:tc>
          <w:tcPr>
            <w:tcW w:w="3630" w:type="dxa"/>
            <w:shd w:val="clear" w:color="auto" w:fill="auto"/>
            <w:vAlign w:val="center"/>
          </w:tcPr>
          <w:p w14:paraId="7F6DF847">
            <w:pPr>
              <w:widowControl/>
              <w:ind w:firstLine="180" w:firstLineChars="100"/>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 xml:space="preserve">  对</w:t>
            </w:r>
            <w:r>
              <w:rPr>
                <w:rFonts w:ascii="Arial" w:hAnsi="Arial" w:eastAsia="宋体" w:cs="Arial"/>
                <w:color w:val="000000"/>
                <w:kern w:val="0"/>
                <w:sz w:val="18"/>
                <w:szCs w:val="18"/>
              </w:rPr>
              <w:t>主管部门工作人员违规</w:t>
            </w:r>
            <w:r>
              <w:rPr>
                <w:rFonts w:hint="eastAsia" w:ascii="Arial" w:hAnsi="Arial" w:eastAsia="宋体" w:cs="Arial"/>
                <w:color w:val="000000"/>
                <w:kern w:val="0"/>
                <w:sz w:val="18"/>
                <w:szCs w:val="18"/>
              </w:rPr>
              <w:t>的处罚</w:t>
            </w:r>
          </w:p>
        </w:tc>
        <w:tc>
          <w:tcPr>
            <w:tcW w:w="1680" w:type="dxa"/>
            <w:vAlign w:val="center"/>
          </w:tcPr>
          <w:p w14:paraId="750E2C95">
            <w:pPr>
              <w:jc w:val="center"/>
              <w:rPr>
                <w:rFonts w:ascii="Times New Roman" w:hAnsi="Times New Roman" w:eastAsia="仿宋" w:cs="仿宋"/>
                <w:sz w:val="32"/>
                <w:szCs w:val="32"/>
              </w:rPr>
            </w:pPr>
            <w:r>
              <w:rPr>
                <w:rFonts w:hint="eastAsia" w:ascii="Times New Roman" w:hAnsi="Times New Roman" w:eastAsia="仿宋" w:cs="仿宋"/>
                <w:sz w:val="28"/>
                <w:szCs w:val="28"/>
              </w:rPr>
              <w:t>行政处罚</w:t>
            </w:r>
          </w:p>
        </w:tc>
        <w:tc>
          <w:tcPr>
            <w:tcW w:w="2805" w:type="dxa"/>
            <w:vAlign w:val="center"/>
          </w:tcPr>
          <w:p w14:paraId="77A81282">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kern w:val="0"/>
                <w:sz w:val="20"/>
                <w:szCs w:val="20"/>
              </w:rPr>
              <w:t>《物业管理条例》</w:t>
            </w:r>
          </w:p>
        </w:tc>
        <w:tc>
          <w:tcPr>
            <w:tcW w:w="1665" w:type="dxa"/>
            <w:vAlign w:val="center"/>
          </w:tcPr>
          <w:p w14:paraId="06B9D0FA">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212682C2">
            <w:pPr>
              <w:jc w:val="center"/>
              <w:rPr>
                <w:rFonts w:ascii="Times New Roman" w:hAnsi="Times New Roman" w:eastAsia="仿宋" w:cs="仿宋"/>
                <w:sz w:val="32"/>
                <w:szCs w:val="32"/>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46CF026">
            <w:pPr>
              <w:jc w:val="center"/>
              <w:rPr>
                <w:rFonts w:ascii="Times New Roman" w:hAnsi="Times New Roman" w:eastAsia="仿宋" w:cs="仿宋"/>
                <w:sz w:val="32"/>
                <w:szCs w:val="32"/>
              </w:rPr>
            </w:pPr>
          </w:p>
        </w:tc>
      </w:tr>
      <w:tr w14:paraId="3801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5FE0C647">
            <w:pPr>
              <w:tabs>
                <w:tab w:val="left" w:pos="331"/>
              </w:tabs>
              <w:jc w:val="center"/>
              <w:rPr>
                <w:rFonts w:ascii="仿宋_GB2312" w:hAnsi="仿宋_GB2312" w:eastAsia="仿宋_GB2312" w:cs="仿宋_GB2312"/>
                <w:szCs w:val="21"/>
              </w:rPr>
            </w:pPr>
            <w:r>
              <w:rPr>
                <w:rFonts w:hint="eastAsia" w:ascii="仿宋_GB2312" w:hAnsi="仿宋_GB2312" w:eastAsia="仿宋_GB2312" w:cs="仿宋_GB2312"/>
                <w:szCs w:val="21"/>
              </w:rPr>
              <w:t>80</w:t>
            </w:r>
          </w:p>
        </w:tc>
        <w:tc>
          <w:tcPr>
            <w:tcW w:w="3630" w:type="dxa"/>
            <w:shd w:val="clear" w:color="auto" w:fill="auto"/>
            <w:vAlign w:val="center"/>
          </w:tcPr>
          <w:p w14:paraId="26CD119B">
            <w:pPr>
              <w:widowControl/>
              <w:ind w:firstLine="720" w:firstLineChars="40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城市建筑垃圾处置核准</w:t>
            </w:r>
          </w:p>
        </w:tc>
        <w:tc>
          <w:tcPr>
            <w:tcW w:w="1680" w:type="dxa"/>
            <w:vAlign w:val="center"/>
          </w:tcPr>
          <w:p w14:paraId="0E51802E">
            <w:pPr>
              <w:jc w:val="center"/>
              <w:rPr>
                <w:rFonts w:ascii="Times New Roman" w:hAnsi="Times New Roman" w:eastAsia="仿宋" w:cs="仿宋"/>
                <w:sz w:val="28"/>
                <w:szCs w:val="28"/>
              </w:rPr>
            </w:pPr>
            <w:r>
              <w:rPr>
                <w:rFonts w:hint="eastAsia" w:ascii="Times New Roman" w:hAnsi="Times New Roman" w:eastAsia="仿宋" w:cs="仿宋"/>
                <w:sz w:val="28"/>
                <w:szCs w:val="28"/>
              </w:rPr>
              <w:t>行政许可</w:t>
            </w:r>
          </w:p>
        </w:tc>
        <w:tc>
          <w:tcPr>
            <w:tcW w:w="2805" w:type="dxa"/>
            <w:vAlign w:val="center"/>
          </w:tcPr>
          <w:p w14:paraId="0F819667">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《中华人民共和国固体废物污染环境防治法》</w:t>
            </w:r>
          </w:p>
        </w:tc>
        <w:tc>
          <w:tcPr>
            <w:tcW w:w="1665" w:type="dxa"/>
            <w:vAlign w:val="center"/>
          </w:tcPr>
          <w:p w14:paraId="423948AA">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42A72BCD">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25DB435F">
            <w:pPr>
              <w:jc w:val="center"/>
              <w:rPr>
                <w:rFonts w:ascii="Times New Roman" w:hAnsi="Times New Roman" w:eastAsia="仿宋" w:cs="仿宋"/>
                <w:sz w:val="32"/>
                <w:szCs w:val="32"/>
              </w:rPr>
            </w:pPr>
          </w:p>
        </w:tc>
      </w:tr>
      <w:tr w14:paraId="70FC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3A04DEF">
            <w:pPr>
              <w:jc w:val="center"/>
              <w:rPr>
                <w:rFonts w:ascii="仿宋_GB2312" w:hAnsi="仿宋_GB2312" w:eastAsia="仿宋_GB2312" w:cs="仿宋_GB2312"/>
                <w:szCs w:val="21"/>
              </w:rPr>
            </w:pPr>
            <w:r>
              <w:rPr>
                <w:rFonts w:hint="eastAsia" w:ascii="仿宋_GB2312" w:hAnsi="仿宋_GB2312" w:eastAsia="仿宋_GB2312" w:cs="仿宋_GB2312"/>
                <w:szCs w:val="21"/>
              </w:rPr>
              <w:t>81</w:t>
            </w:r>
          </w:p>
        </w:tc>
        <w:tc>
          <w:tcPr>
            <w:tcW w:w="3630" w:type="dxa"/>
            <w:shd w:val="clear" w:color="auto" w:fill="auto"/>
            <w:vAlign w:val="center"/>
          </w:tcPr>
          <w:p w14:paraId="2BBB8A7F">
            <w:pPr>
              <w:widowControl/>
              <w:ind w:firstLine="540" w:firstLineChars="3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历史建筑实施原址保护审批</w:t>
            </w:r>
          </w:p>
        </w:tc>
        <w:tc>
          <w:tcPr>
            <w:tcW w:w="1680" w:type="dxa"/>
            <w:vAlign w:val="center"/>
          </w:tcPr>
          <w:p w14:paraId="140F3120">
            <w:pPr>
              <w:jc w:val="center"/>
              <w:rPr>
                <w:rFonts w:ascii="Times New Roman" w:hAnsi="Times New Roman" w:eastAsia="仿宋" w:cs="仿宋"/>
                <w:sz w:val="28"/>
                <w:szCs w:val="28"/>
              </w:rPr>
            </w:pPr>
            <w:r>
              <w:rPr>
                <w:rFonts w:hint="eastAsia" w:ascii="Times New Roman" w:hAnsi="Times New Roman" w:eastAsia="仿宋" w:cs="仿宋"/>
                <w:sz w:val="28"/>
                <w:szCs w:val="28"/>
              </w:rPr>
              <w:t>行政许可</w:t>
            </w:r>
          </w:p>
        </w:tc>
        <w:tc>
          <w:tcPr>
            <w:tcW w:w="2805" w:type="dxa"/>
            <w:shd w:val="clear" w:color="auto" w:fill="auto"/>
            <w:vAlign w:val="center"/>
          </w:tcPr>
          <w:p w14:paraId="0C1D7E38">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w:t>
            </w:r>
            <w:bookmarkStart w:id="0" w:name="_GoBack"/>
            <w:bookmarkEnd w:id="0"/>
            <w:r>
              <w:rPr>
                <w:rFonts w:hint="eastAsia" w:asciiTheme="majorEastAsia" w:hAnsiTheme="majorEastAsia" w:eastAsiaTheme="majorEastAsia" w:cstheme="majorEastAsia"/>
                <w:color w:val="000000"/>
                <w:kern w:val="0"/>
                <w:sz w:val="20"/>
                <w:szCs w:val="20"/>
                <w:lang w:eastAsia="zh-CN"/>
              </w:rPr>
              <w:t>历史文化名城</w:t>
            </w:r>
            <w:r>
              <w:rPr>
                <w:rFonts w:hint="eastAsia" w:asciiTheme="majorEastAsia" w:hAnsiTheme="majorEastAsia" w:eastAsiaTheme="majorEastAsia" w:cstheme="majorEastAsia"/>
                <w:color w:val="000000"/>
                <w:kern w:val="0"/>
                <w:sz w:val="20"/>
                <w:szCs w:val="20"/>
              </w:rPr>
              <w:t>名镇名村保护条例》</w:t>
            </w:r>
          </w:p>
        </w:tc>
        <w:tc>
          <w:tcPr>
            <w:tcW w:w="1665" w:type="dxa"/>
            <w:vAlign w:val="center"/>
          </w:tcPr>
          <w:p w14:paraId="08594B7A">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1F2D176F">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1740107D">
            <w:pPr>
              <w:jc w:val="center"/>
              <w:rPr>
                <w:rFonts w:ascii="Times New Roman" w:hAnsi="Times New Roman" w:eastAsia="仿宋" w:cs="仿宋"/>
                <w:sz w:val="32"/>
                <w:szCs w:val="32"/>
              </w:rPr>
            </w:pPr>
          </w:p>
        </w:tc>
      </w:tr>
      <w:tr w14:paraId="6801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084CC072">
            <w:pPr>
              <w:jc w:val="center"/>
              <w:rPr>
                <w:rFonts w:ascii="仿宋_GB2312" w:hAnsi="仿宋_GB2312" w:eastAsia="仿宋_GB2312" w:cs="仿宋_GB2312"/>
                <w:szCs w:val="21"/>
              </w:rPr>
            </w:pPr>
            <w:r>
              <w:rPr>
                <w:rFonts w:hint="eastAsia" w:ascii="仿宋_GB2312" w:hAnsi="仿宋_GB2312" w:eastAsia="仿宋_GB2312" w:cs="仿宋_GB2312"/>
                <w:szCs w:val="21"/>
              </w:rPr>
              <w:t>82</w:t>
            </w:r>
          </w:p>
        </w:tc>
        <w:tc>
          <w:tcPr>
            <w:tcW w:w="3630" w:type="dxa"/>
            <w:shd w:val="clear" w:color="auto" w:fill="auto"/>
            <w:vAlign w:val="center"/>
          </w:tcPr>
          <w:p w14:paraId="5EB245B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历史文化街区、名镇、名村核心保护范围内拆除历史建筑以外的建筑物、构筑物或者其他设施审批</w:t>
            </w:r>
          </w:p>
        </w:tc>
        <w:tc>
          <w:tcPr>
            <w:tcW w:w="1680" w:type="dxa"/>
            <w:vAlign w:val="center"/>
          </w:tcPr>
          <w:p w14:paraId="1FFEA41A">
            <w:pPr>
              <w:jc w:val="center"/>
              <w:rPr>
                <w:rFonts w:ascii="Times New Roman" w:hAnsi="Times New Roman" w:eastAsia="仿宋" w:cs="仿宋"/>
                <w:sz w:val="28"/>
                <w:szCs w:val="28"/>
              </w:rPr>
            </w:pPr>
            <w:r>
              <w:rPr>
                <w:rFonts w:hint="eastAsia" w:ascii="Times New Roman" w:hAnsi="Times New Roman" w:eastAsia="仿宋" w:cs="仿宋"/>
                <w:sz w:val="28"/>
                <w:szCs w:val="28"/>
              </w:rPr>
              <w:t>行政许可</w:t>
            </w:r>
          </w:p>
        </w:tc>
        <w:tc>
          <w:tcPr>
            <w:tcW w:w="2805" w:type="dxa"/>
            <w:shd w:val="clear" w:color="auto" w:fill="auto"/>
            <w:vAlign w:val="center"/>
          </w:tcPr>
          <w:p w14:paraId="7A87F6B6">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w:t>
            </w:r>
            <w:r>
              <w:rPr>
                <w:rFonts w:hint="eastAsia" w:asciiTheme="majorEastAsia" w:hAnsiTheme="majorEastAsia" w:eastAsiaTheme="majorEastAsia" w:cstheme="majorEastAsia"/>
                <w:color w:val="000000"/>
                <w:kern w:val="0"/>
                <w:sz w:val="20"/>
                <w:szCs w:val="20"/>
                <w:lang w:eastAsia="zh-CN"/>
              </w:rPr>
              <w:t>历史文化名城</w:t>
            </w:r>
            <w:r>
              <w:rPr>
                <w:rFonts w:hint="eastAsia" w:asciiTheme="majorEastAsia" w:hAnsiTheme="majorEastAsia" w:eastAsiaTheme="majorEastAsia" w:cstheme="majorEastAsia"/>
                <w:color w:val="000000"/>
                <w:kern w:val="0"/>
                <w:sz w:val="20"/>
                <w:szCs w:val="20"/>
              </w:rPr>
              <w:t>名镇名村保护条例》</w:t>
            </w:r>
          </w:p>
        </w:tc>
        <w:tc>
          <w:tcPr>
            <w:tcW w:w="1665" w:type="dxa"/>
            <w:vAlign w:val="center"/>
          </w:tcPr>
          <w:p w14:paraId="423F3333">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600DBDA1">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4E101B3">
            <w:pPr>
              <w:jc w:val="center"/>
              <w:rPr>
                <w:rFonts w:ascii="Times New Roman" w:hAnsi="Times New Roman" w:eastAsia="仿宋" w:cs="仿宋"/>
                <w:sz w:val="32"/>
                <w:szCs w:val="32"/>
              </w:rPr>
            </w:pPr>
          </w:p>
        </w:tc>
      </w:tr>
      <w:tr w14:paraId="0215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D2187F8">
            <w:pPr>
              <w:jc w:val="center"/>
              <w:rPr>
                <w:rFonts w:ascii="仿宋_GB2312" w:hAnsi="仿宋_GB2312" w:eastAsia="仿宋_GB2312" w:cs="仿宋_GB2312"/>
                <w:szCs w:val="21"/>
              </w:rPr>
            </w:pPr>
            <w:r>
              <w:rPr>
                <w:rFonts w:hint="eastAsia" w:ascii="仿宋_GB2312" w:hAnsi="仿宋_GB2312" w:eastAsia="仿宋_GB2312" w:cs="仿宋_GB2312"/>
                <w:szCs w:val="21"/>
              </w:rPr>
              <w:t>83</w:t>
            </w:r>
          </w:p>
        </w:tc>
        <w:tc>
          <w:tcPr>
            <w:tcW w:w="3630" w:type="dxa"/>
            <w:shd w:val="clear" w:color="auto" w:fill="auto"/>
            <w:vAlign w:val="center"/>
          </w:tcPr>
          <w:p w14:paraId="09EE969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历史建筑外部修绪装饰、添加设施以及改变历史建筑的结构或者使用性质审批</w:t>
            </w:r>
          </w:p>
        </w:tc>
        <w:tc>
          <w:tcPr>
            <w:tcW w:w="1680" w:type="dxa"/>
            <w:vAlign w:val="center"/>
          </w:tcPr>
          <w:p w14:paraId="10FE8F23">
            <w:pPr>
              <w:jc w:val="center"/>
              <w:rPr>
                <w:rFonts w:ascii="Times New Roman" w:hAnsi="Times New Roman" w:eastAsia="仿宋" w:cs="仿宋"/>
                <w:sz w:val="28"/>
                <w:szCs w:val="28"/>
              </w:rPr>
            </w:pPr>
            <w:r>
              <w:rPr>
                <w:rFonts w:hint="eastAsia" w:ascii="Times New Roman" w:hAnsi="Times New Roman" w:eastAsia="仿宋" w:cs="仿宋"/>
                <w:sz w:val="28"/>
                <w:szCs w:val="28"/>
              </w:rPr>
              <w:t>行政许可</w:t>
            </w:r>
          </w:p>
        </w:tc>
        <w:tc>
          <w:tcPr>
            <w:tcW w:w="2805" w:type="dxa"/>
            <w:shd w:val="clear" w:color="auto" w:fill="auto"/>
            <w:vAlign w:val="center"/>
          </w:tcPr>
          <w:p w14:paraId="7AA53678">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w:t>
            </w:r>
            <w:r>
              <w:rPr>
                <w:rFonts w:hint="eastAsia" w:asciiTheme="majorEastAsia" w:hAnsiTheme="majorEastAsia" w:eastAsiaTheme="majorEastAsia" w:cstheme="majorEastAsia"/>
                <w:color w:val="000000"/>
                <w:kern w:val="0"/>
                <w:sz w:val="20"/>
                <w:szCs w:val="20"/>
                <w:lang w:eastAsia="zh-CN"/>
              </w:rPr>
              <w:t>历史文化名城</w:t>
            </w:r>
            <w:r>
              <w:rPr>
                <w:rFonts w:hint="eastAsia" w:asciiTheme="majorEastAsia" w:hAnsiTheme="majorEastAsia" w:eastAsiaTheme="majorEastAsia" w:cstheme="majorEastAsia"/>
                <w:color w:val="000000"/>
                <w:kern w:val="0"/>
                <w:sz w:val="20"/>
                <w:szCs w:val="20"/>
              </w:rPr>
              <w:t>名镇名村保护条例》</w:t>
            </w:r>
          </w:p>
        </w:tc>
        <w:tc>
          <w:tcPr>
            <w:tcW w:w="1665" w:type="dxa"/>
            <w:vAlign w:val="center"/>
          </w:tcPr>
          <w:p w14:paraId="5CC96598">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4612F5D4">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EDF65C3">
            <w:pPr>
              <w:jc w:val="center"/>
              <w:rPr>
                <w:rFonts w:ascii="Times New Roman" w:hAnsi="Times New Roman" w:eastAsia="仿宋" w:cs="仿宋"/>
                <w:sz w:val="32"/>
                <w:szCs w:val="32"/>
              </w:rPr>
            </w:pPr>
          </w:p>
        </w:tc>
      </w:tr>
      <w:tr w14:paraId="22CA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21CA624">
            <w:pPr>
              <w:jc w:val="center"/>
              <w:rPr>
                <w:rFonts w:ascii="仿宋_GB2312" w:hAnsi="仿宋_GB2312" w:eastAsia="仿宋_GB2312" w:cs="仿宋_GB2312"/>
                <w:szCs w:val="21"/>
              </w:rPr>
            </w:pPr>
            <w:r>
              <w:rPr>
                <w:rFonts w:hint="eastAsia" w:ascii="仿宋_GB2312" w:hAnsi="仿宋_GB2312" w:eastAsia="仿宋_GB2312" w:cs="仿宋_GB2312"/>
                <w:szCs w:val="21"/>
              </w:rPr>
              <w:t>84</w:t>
            </w:r>
          </w:p>
        </w:tc>
        <w:tc>
          <w:tcPr>
            <w:tcW w:w="3630" w:type="dxa"/>
            <w:shd w:val="clear" w:color="auto" w:fill="auto"/>
            <w:vAlign w:val="center"/>
          </w:tcPr>
          <w:p w14:paraId="423D3D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房屋租赁登记备案</w:t>
            </w:r>
          </w:p>
        </w:tc>
        <w:tc>
          <w:tcPr>
            <w:tcW w:w="1680" w:type="dxa"/>
            <w:vAlign w:val="center"/>
          </w:tcPr>
          <w:p w14:paraId="43DA311B">
            <w:pPr>
              <w:jc w:val="center"/>
              <w:rPr>
                <w:rFonts w:ascii="Times New Roman" w:hAnsi="Times New Roman" w:eastAsia="仿宋" w:cs="仿宋"/>
                <w:sz w:val="28"/>
                <w:szCs w:val="28"/>
              </w:rPr>
            </w:pPr>
            <w:r>
              <w:rPr>
                <w:rFonts w:hint="eastAsia" w:ascii="Times New Roman" w:hAnsi="Times New Roman" w:eastAsia="仿宋" w:cs="仿宋"/>
                <w:sz w:val="28"/>
                <w:szCs w:val="28"/>
              </w:rPr>
              <w:t>其它事项</w:t>
            </w:r>
          </w:p>
        </w:tc>
        <w:tc>
          <w:tcPr>
            <w:tcW w:w="2805" w:type="dxa"/>
            <w:vAlign w:val="center"/>
          </w:tcPr>
          <w:p w14:paraId="73E5F544">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《城市房地产管理法》</w:t>
            </w:r>
          </w:p>
        </w:tc>
        <w:tc>
          <w:tcPr>
            <w:tcW w:w="1665" w:type="dxa"/>
            <w:vAlign w:val="center"/>
          </w:tcPr>
          <w:p w14:paraId="4BA51B34">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79700116">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1AD92DDE">
            <w:pPr>
              <w:jc w:val="center"/>
              <w:rPr>
                <w:rFonts w:ascii="Times New Roman" w:hAnsi="Times New Roman" w:eastAsia="仿宋" w:cs="仿宋"/>
                <w:sz w:val="32"/>
                <w:szCs w:val="32"/>
              </w:rPr>
            </w:pPr>
          </w:p>
        </w:tc>
      </w:tr>
      <w:tr w14:paraId="6184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3EDFE8B5">
            <w:pPr>
              <w:jc w:val="center"/>
              <w:rPr>
                <w:rFonts w:ascii="仿宋_GB2312" w:hAnsi="仿宋_GB2312" w:eastAsia="仿宋_GB2312" w:cs="仿宋_GB2312"/>
                <w:szCs w:val="21"/>
              </w:rPr>
            </w:pPr>
            <w:r>
              <w:rPr>
                <w:rFonts w:hint="eastAsia" w:ascii="仿宋_GB2312" w:hAnsi="仿宋_GB2312" w:eastAsia="仿宋_GB2312" w:cs="仿宋_GB2312"/>
                <w:szCs w:val="21"/>
              </w:rPr>
              <w:t>85</w:t>
            </w:r>
          </w:p>
        </w:tc>
        <w:tc>
          <w:tcPr>
            <w:tcW w:w="3630" w:type="dxa"/>
            <w:shd w:val="clear" w:color="auto" w:fill="auto"/>
            <w:vAlign w:val="center"/>
          </w:tcPr>
          <w:p w14:paraId="4284DF2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住宅专项维修资金收缴归集管理及根据县级部门审批意见列支</w:t>
            </w:r>
          </w:p>
        </w:tc>
        <w:tc>
          <w:tcPr>
            <w:tcW w:w="1680" w:type="dxa"/>
            <w:vAlign w:val="center"/>
          </w:tcPr>
          <w:p w14:paraId="36B71C73">
            <w:pPr>
              <w:jc w:val="center"/>
              <w:rPr>
                <w:rFonts w:ascii="Times New Roman" w:hAnsi="Times New Roman" w:eastAsia="仿宋" w:cs="仿宋"/>
                <w:sz w:val="28"/>
                <w:szCs w:val="28"/>
              </w:rPr>
            </w:pPr>
            <w:r>
              <w:rPr>
                <w:rFonts w:hint="eastAsia" w:ascii="Times New Roman" w:hAnsi="Times New Roman" w:eastAsia="仿宋" w:cs="仿宋"/>
                <w:sz w:val="28"/>
                <w:szCs w:val="28"/>
              </w:rPr>
              <w:t>其它事项</w:t>
            </w:r>
          </w:p>
        </w:tc>
        <w:tc>
          <w:tcPr>
            <w:tcW w:w="2805" w:type="dxa"/>
            <w:vAlign w:val="center"/>
          </w:tcPr>
          <w:p w14:paraId="5C922D1A">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《住宅专项维修资金管理办法》</w:t>
            </w:r>
          </w:p>
        </w:tc>
        <w:tc>
          <w:tcPr>
            <w:tcW w:w="1665" w:type="dxa"/>
            <w:vAlign w:val="center"/>
          </w:tcPr>
          <w:p w14:paraId="139E3134">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61E2BAFC">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6A78CE2F">
            <w:pPr>
              <w:jc w:val="center"/>
              <w:rPr>
                <w:rFonts w:ascii="Times New Roman" w:hAnsi="Times New Roman" w:eastAsia="仿宋" w:cs="仿宋"/>
                <w:sz w:val="32"/>
                <w:szCs w:val="32"/>
              </w:rPr>
            </w:pPr>
          </w:p>
        </w:tc>
      </w:tr>
      <w:tr w14:paraId="376C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11C49ED0">
            <w:pPr>
              <w:jc w:val="center"/>
              <w:rPr>
                <w:rFonts w:ascii="仿宋_GB2312" w:hAnsi="仿宋_GB2312" w:eastAsia="仿宋_GB2312" w:cs="仿宋_GB2312"/>
                <w:szCs w:val="21"/>
              </w:rPr>
            </w:pPr>
            <w:r>
              <w:rPr>
                <w:rFonts w:hint="eastAsia" w:ascii="仿宋_GB2312" w:hAnsi="仿宋_GB2312" w:eastAsia="仿宋_GB2312" w:cs="仿宋_GB2312"/>
                <w:szCs w:val="21"/>
              </w:rPr>
              <w:t>86</w:t>
            </w:r>
          </w:p>
        </w:tc>
        <w:tc>
          <w:tcPr>
            <w:tcW w:w="3630" w:type="dxa"/>
            <w:shd w:val="clear" w:color="auto" w:fill="auto"/>
            <w:vAlign w:val="center"/>
          </w:tcPr>
          <w:p w14:paraId="2BA74AE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公租房申报、核准、分配</w:t>
            </w:r>
          </w:p>
        </w:tc>
        <w:tc>
          <w:tcPr>
            <w:tcW w:w="1680" w:type="dxa"/>
            <w:vAlign w:val="center"/>
          </w:tcPr>
          <w:p w14:paraId="25882DE5">
            <w:pPr>
              <w:jc w:val="center"/>
              <w:rPr>
                <w:rFonts w:ascii="Times New Roman" w:hAnsi="Times New Roman" w:eastAsia="仿宋" w:cs="仿宋"/>
                <w:sz w:val="28"/>
                <w:szCs w:val="28"/>
              </w:rPr>
            </w:pPr>
            <w:r>
              <w:rPr>
                <w:rFonts w:hint="eastAsia" w:ascii="Times New Roman" w:hAnsi="Times New Roman" w:eastAsia="仿宋" w:cs="仿宋"/>
                <w:sz w:val="28"/>
                <w:szCs w:val="28"/>
              </w:rPr>
              <w:t>其它事项</w:t>
            </w:r>
          </w:p>
        </w:tc>
        <w:tc>
          <w:tcPr>
            <w:tcW w:w="2805" w:type="dxa"/>
            <w:vAlign w:val="center"/>
          </w:tcPr>
          <w:p w14:paraId="35B920FA">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《公共租赁住房管理办法》</w:t>
            </w:r>
          </w:p>
        </w:tc>
        <w:tc>
          <w:tcPr>
            <w:tcW w:w="1665" w:type="dxa"/>
            <w:vAlign w:val="center"/>
          </w:tcPr>
          <w:p w14:paraId="09B2D01E">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594981DE">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95314A2">
            <w:pPr>
              <w:jc w:val="center"/>
              <w:rPr>
                <w:rFonts w:ascii="Times New Roman" w:hAnsi="Times New Roman" w:eastAsia="仿宋" w:cs="仿宋"/>
                <w:sz w:val="32"/>
                <w:szCs w:val="32"/>
              </w:rPr>
            </w:pPr>
          </w:p>
        </w:tc>
      </w:tr>
      <w:tr w14:paraId="77F4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1A90A79A">
            <w:pPr>
              <w:jc w:val="center"/>
              <w:rPr>
                <w:rFonts w:ascii="仿宋_GB2312" w:hAnsi="仿宋_GB2312" w:eastAsia="仿宋_GB2312" w:cs="仿宋_GB2312"/>
                <w:szCs w:val="21"/>
              </w:rPr>
            </w:pPr>
            <w:r>
              <w:rPr>
                <w:rFonts w:hint="eastAsia" w:ascii="仿宋_GB2312" w:hAnsi="仿宋_GB2312" w:eastAsia="仿宋_GB2312" w:cs="仿宋_GB2312"/>
                <w:szCs w:val="21"/>
              </w:rPr>
              <w:t>87</w:t>
            </w:r>
          </w:p>
        </w:tc>
        <w:tc>
          <w:tcPr>
            <w:tcW w:w="3630" w:type="dxa"/>
            <w:shd w:val="clear" w:color="auto" w:fill="auto"/>
            <w:vAlign w:val="center"/>
          </w:tcPr>
          <w:p w14:paraId="2903B37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房地产经纪机构备案</w:t>
            </w:r>
          </w:p>
        </w:tc>
        <w:tc>
          <w:tcPr>
            <w:tcW w:w="1680" w:type="dxa"/>
            <w:vAlign w:val="center"/>
          </w:tcPr>
          <w:p w14:paraId="770D2209">
            <w:pPr>
              <w:jc w:val="center"/>
              <w:rPr>
                <w:rFonts w:ascii="Times New Roman" w:hAnsi="Times New Roman" w:eastAsia="仿宋" w:cs="仿宋"/>
                <w:sz w:val="28"/>
                <w:szCs w:val="28"/>
              </w:rPr>
            </w:pPr>
            <w:r>
              <w:rPr>
                <w:rFonts w:hint="eastAsia" w:ascii="Times New Roman" w:hAnsi="Times New Roman" w:eastAsia="仿宋" w:cs="仿宋"/>
                <w:sz w:val="28"/>
                <w:szCs w:val="28"/>
              </w:rPr>
              <w:t>其它事项</w:t>
            </w:r>
          </w:p>
        </w:tc>
        <w:tc>
          <w:tcPr>
            <w:tcW w:w="2805" w:type="dxa"/>
            <w:vAlign w:val="center"/>
          </w:tcPr>
          <w:p w14:paraId="121C5E70">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《房地产经纪管理办法》</w:t>
            </w:r>
          </w:p>
        </w:tc>
        <w:tc>
          <w:tcPr>
            <w:tcW w:w="1665" w:type="dxa"/>
            <w:vAlign w:val="center"/>
          </w:tcPr>
          <w:p w14:paraId="234ADF9E">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61568351">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79562CDA">
            <w:pPr>
              <w:jc w:val="center"/>
              <w:rPr>
                <w:rFonts w:ascii="Times New Roman" w:hAnsi="Times New Roman" w:eastAsia="仿宋" w:cs="仿宋"/>
                <w:sz w:val="32"/>
                <w:szCs w:val="32"/>
              </w:rPr>
            </w:pPr>
          </w:p>
        </w:tc>
      </w:tr>
      <w:tr w14:paraId="231E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1EAD3149">
            <w:pPr>
              <w:jc w:val="center"/>
              <w:rPr>
                <w:rFonts w:ascii="仿宋_GB2312" w:hAnsi="仿宋_GB2312" w:eastAsia="仿宋_GB2312" w:cs="仿宋_GB2312"/>
                <w:szCs w:val="21"/>
              </w:rPr>
            </w:pPr>
            <w:r>
              <w:rPr>
                <w:rFonts w:hint="eastAsia" w:ascii="仿宋_GB2312" w:hAnsi="仿宋_GB2312" w:eastAsia="仿宋_GB2312" w:cs="仿宋_GB2312"/>
                <w:szCs w:val="21"/>
              </w:rPr>
              <w:t>88</w:t>
            </w:r>
          </w:p>
        </w:tc>
        <w:tc>
          <w:tcPr>
            <w:tcW w:w="3630" w:type="dxa"/>
            <w:shd w:val="clear" w:color="auto" w:fill="auto"/>
            <w:vAlign w:val="center"/>
          </w:tcPr>
          <w:p w14:paraId="3C59355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建设工程档案报送验收</w:t>
            </w:r>
          </w:p>
        </w:tc>
        <w:tc>
          <w:tcPr>
            <w:tcW w:w="1680" w:type="dxa"/>
            <w:vAlign w:val="center"/>
          </w:tcPr>
          <w:p w14:paraId="4E66C868">
            <w:pPr>
              <w:jc w:val="center"/>
              <w:rPr>
                <w:rFonts w:ascii="Times New Roman" w:hAnsi="Times New Roman" w:eastAsia="仿宋" w:cs="仿宋"/>
                <w:sz w:val="28"/>
                <w:szCs w:val="28"/>
              </w:rPr>
            </w:pPr>
            <w:r>
              <w:rPr>
                <w:rFonts w:hint="eastAsia" w:ascii="Times New Roman" w:hAnsi="Times New Roman" w:eastAsia="仿宋" w:cs="仿宋"/>
                <w:sz w:val="28"/>
                <w:szCs w:val="28"/>
              </w:rPr>
              <w:t>其它事项</w:t>
            </w:r>
          </w:p>
        </w:tc>
        <w:tc>
          <w:tcPr>
            <w:tcW w:w="2805" w:type="dxa"/>
            <w:vAlign w:val="center"/>
          </w:tcPr>
          <w:p w14:paraId="746F6567">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《城市建设档案管理规定》</w:t>
            </w:r>
          </w:p>
        </w:tc>
        <w:tc>
          <w:tcPr>
            <w:tcW w:w="1665" w:type="dxa"/>
            <w:vAlign w:val="center"/>
          </w:tcPr>
          <w:p w14:paraId="701885BD">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5B898F3D">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461A5633">
            <w:pPr>
              <w:jc w:val="center"/>
              <w:rPr>
                <w:rFonts w:ascii="Times New Roman" w:hAnsi="Times New Roman" w:eastAsia="仿宋" w:cs="仿宋"/>
                <w:sz w:val="32"/>
                <w:szCs w:val="32"/>
              </w:rPr>
            </w:pPr>
          </w:p>
        </w:tc>
      </w:tr>
      <w:tr w14:paraId="5FE4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27B5F9FD">
            <w:pPr>
              <w:tabs>
                <w:tab w:val="left" w:pos="331"/>
              </w:tabs>
              <w:jc w:val="center"/>
              <w:rPr>
                <w:rFonts w:ascii="仿宋_GB2312" w:hAnsi="仿宋_GB2312" w:eastAsia="仿宋_GB2312" w:cs="仿宋_GB2312"/>
                <w:szCs w:val="21"/>
              </w:rPr>
            </w:pPr>
            <w:r>
              <w:rPr>
                <w:rFonts w:hint="eastAsia" w:ascii="仿宋_GB2312" w:hAnsi="仿宋_GB2312" w:eastAsia="仿宋_GB2312" w:cs="仿宋_GB2312"/>
                <w:szCs w:val="21"/>
              </w:rPr>
              <w:t>89</w:t>
            </w:r>
          </w:p>
        </w:tc>
        <w:tc>
          <w:tcPr>
            <w:tcW w:w="3630" w:type="dxa"/>
            <w:shd w:val="clear" w:color="auto" w:fill="auto"/>
            <w:vAlign w:val="center"/>
          </w:tcPr>
          <w:p w14:paraId="06AA4D75">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对房屋建筑和市政基础设施工程招标投标活动实施监督备案</w:t>
            </w:r>
          </w:p>
        </w:tc>
        <w:tc>
          <w:tcPr>
            <w:tcW w:w="1680" w:type="dxa"/>
            <w:vAlign w:val="center"/>
          </w:tcPr>
          <w:p w14:paraId="2A1CB5E7">
            <w:pPr>
              <w:jc w:val="center"/>
              <w:rPr>
                <w:rFonts w:ascii="Times New Roman" w:hAnsi="Times New Roman" w:eastAsia="仿宋" w:cs="仿宋"/>
                <w:sz w:val="28"/>
                <w:szCs w:val="28"/>
              </w:rPr>
            </w:pPr>
            <w:r>
              <w:rPr>
                <w:rFonts w:hint="eastAsia" w:ascii="Times New Roman" w:hAnsi="Times New Roman" w:eastAsia="仿宋" w:cs="仿宋"/>
                <w:sz w:val="28"/>
                <w:szCs w:val="28"/>
              </w:rPr>
              <w:t>其它事项</w:t>
            </w:r>
          </w:p>
        </w:tc>
        <w:tc>
          <w:tcPr>
            <w:tcW w:w="2805" w:type="dxa"/>
            <w:vAlign w:val="center"/>
          </w:tcPr>
          <w:p w14:paraId="0A1E0329">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《山西省房屋建筑和市政基础设施工程施工评标办法》</w:t>
            </w:r>
          </w:p>
        </w:tc>
        <w:tc>
          <w:tcPr>
            <w:tcW w:w="1665" w:type="dxa"/>
            <w:vAlign w:val="center"/>
          </w:tcPr>
          <w:p w14:paraId="247EE2FA">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00741722">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5A8AC8EF">
            <w:pPr>
              <w:jc w:val="center"/>
              <w:rPr>
                <w:rFonts w:ascii="Times New Roman" w:hAnsi="Times New Roman" w:eastAsia="仿宋" w:cs="仿宋"/>
                <w:sz w:val="32"/>
                <w:szCs w:val="32"/>
              </w:rPr>
            </w:pPr>
          </w:p>
        </w:tc>
      </w:tr>
      <w:tr w14:paraId="1C00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59A67264">
            <w:pPr>
              <w:jc w:val="center"/>
              <w:rPr>
                <w:rFonts w:ascii="仿宋_GB2312" w:hAnsi="仿宋_GB2312" w:eastAsia="仿宋_GB2312" w:cs="仿宋_GB2312"/>
                <w:szCs w:val="21"/>
              </w:rPr>
            </w:pPr>
            <w:r>
              <w:rPr>
                <w:rFonts w:hint="eastAsia" w:ascii="仿宋_GB2312" w:hAnsi="仿宋_GB2312" w:eastAsia="仿宋_GB2312" w:cs="仿宋_GB2312"/>
                <w:szCs w:val="21"/>
              </w:rPr>
              <w:t>90</w:t>
            </w:r>
          </w:p>
        </w:tc>
        <w:tc>
          <w:tcPr>
            <w:tcW w:w="3630" w:type="dxa"/>
            <w:shd w:val="clear" w:color="auto" w:fill="auto"/>
            <w:vAlign w:val="center"/>
          </w:tcPr>
          <w:p w14:paraId="4450DD04">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非国有资金投资房屋建筑和市政基础设施工程项目直接发包备案</w:t>
            </w:r>
          </w:p>
        </w:tc>
        <w:tc>
          <w:tcPr>
            <w:tcW w:w="1680" w:type="dxa"/>
            <w:vAlign w:val="center"/>
          </w:tcPr>
          <w:p w14:paraId="62540F38">
            <w:pPr>
              <w:jc w:val="center"/>
              <w:rPr>
                <w:rFonts w:ascii="Times New Roman" w:hAnsi="Times New Roman" w:eastAsia="仿宋" w:cs="仿宋"/>
                <w:sz w:val="28"/>
                <w:szCs w:val="28"/>
              </w:rPr>
            </w:pPr>
            <w:r>
              <w:rPr>
                <w:rFonts w:hint="eastAsia" w:ascii="Times New Roman" w:hAnsi="Times New Roman" w:eastAsia="仿宋" w:cs="仿宋"/>
                <w:sz w:val="28"/>
                <w:szCs w:val="28"/>
              </w:rPr>
              <w:t>其它事项</w:t>
            </w:r>
          </w:p>
        </w:tc>
        <w:tc>
          <w:tcPr>
            <w:tcW w:w="2805" w:type="dxa"/>
            <w:vAlign w:val="center"/>
          </w:tcPr>
          <w:p w14:paraId="305AAFCC">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《中华人民共和国招标投标法实施条例》</w:t>
            </w:r>
          </w:p>
        </w:tc>
        <w:tc>
          <w:tcPr>
            <w:tcW w:w="1665" w:type="dxa"/>
            <w:vAlign w:val="center"/>
          </w:tcPr>
          <w:p w14:paraId="73A2E0BD">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1661" w:type="dxa"/>
            <w:vAlign w:val="center"/>
          </w:tcPr>
          <w:p w14:paraId="322BD4D9">
            <w:pPr>
              <w:jc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乡宁县住房和城乡建设管理局</w:t>
            </w:r>
          </w:p>
        </w:tc>
        <w:tc>
          <w:tcPr>
            <w:tcW w:w="870" w:type="dxa"/>
            <w:vAlign w:val="center"/>
          </w:tcPr>
          <w:p w14:paraId="0B22DAD0">
            <w:pPr>
              <w:jc w:val="center"/>
              <w:rPr>
                <w:rFonts w:ascii="Times New Roman" w:hAnsi="Times New Roman" w:eastAsia="仿宋" w:cs="仿宋"/>
                <w:sz w:val="32"/>
                <w:szCs w:val="32"/>
              </w:rPr>
            </w:pPr>
          </w:p>
        </w:tc>
      </w:tr>
      <w:tr w14:paraId="059B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5B1F8959">
            <w:pPr>
              <w:jc w:val="center"/>
              <w:rPr>
                <w:rFonts w:ascii="仿宋_GB2312" w:hAnsi="仿宋_GB2312" w:eastAsia="仿宋_GB2312" w:cs="仿宋_GB2312"/>
                <w:szCs w:val="21"/>
              </w:rPr>
            </w:pPr>
          </w:p>
        </w:tc>
        <w:tc>
          <w:tcPr>
            <w:tcW w:w="3630" w:type="dxa"/>
            <w:shd w:val="clear" w:color="auto" w:fill="auto"/>
            <w:vAlign w:val="center"/>
          </w:tcPr>
          <w:p w14:paraId="2BAEDDA9">
            <w:pPr>
              <w:widowControl/>
              <w:jc w:val="left"/>
              <w:textAlignment w:val="center"/>
              <w:rPr>
                <w:rFonts w:ascii="Arial" w:hAnsi="Arial" w:eastAsia="宋体" w:cs="Arial"/>
                <w:color w:val="000000"/>
                <w:kern w:val="0"/>
                <w:sz w:val="20"/>
                <w:szCs w:val="20"/>
              </w:rPr>
            </w:pPr>
          </w:p>
        </w:tc>
        <w:tc>
          <w:tcPr>
            <w:tcW w:w="1680" w:type="dxa"/>
            <w:vAlign w:val="center"/>
          </w:tcPr>
          <w:p w14:paraId="046389AF">
            <w:pPr>
              <w:jc w:val="center"/>
              <w:rPr>
                <w:rFonts w:ascii="Times New Roman" w:hAnsi="Times New Roman" w:eastAsia="仿宋" w:cs="仿宋"/>
                <w:sz w:val="28"/>
                <w:szCs w:val="28"/>
              </w:rPr>
            </w:pPr>
          </w:p>
        </w:tc>
        <w:tc>
          <w:tcPr>
            <w:tcW w:w="2805" w:type="dxa"/>
            <w:vAlign w:val="center"/>
          </w:tcPr>
          <w:p w14:paraId="7CC6E193">
            <w:pPr>
              <w:jc w:val="center"/>
              <w:rPr>
                <w:rFonts w:asciiTheme="majorEastAsia" w:hAnsiTheme="majorEastAsia" w:eastAsiaTheme="majorEastAsia" w:cstheme="majorEastAsia"/>
                <w:sz w:val="20"/>
                <w:szCs w:val="20"/>
              </w:rPr>
            </w:pPr>
          </w:p>
        </w:tc>
        <w:tc>
          <w:tcPr>
            <w:tcW w:w="1665" w:type="dxa"/>
            <w:vAlign w:val="center"/>
          </w:tcPr>
          <w:p w14:paraId="628D066A">
            <w:pPr>
              <w:jc w:val="center"/>
              <w:rPr>
                <w:rFonts w:asciiTheme="majorEastAsia" w:hAnsiTheme="majorEastAsia" w:eastAsiaTheme="majorEastAsia" w:cstheme="majorEastAsia"/>
                <w:sz w:val="20"/>
                <w:szCs w:val="20"/>
              </w:rPr>
            </w:pPr>
          </w:p>
        </w:tc>
        <w:tc>
          <w:tcPr>
            <w:tcW w:w="1661" w:type="dxa"/>
            <w:vAlign w:val="center"/>
          </w:tcPr>
          <w:p w14:paraId="4494FFC2">
            <w:pPr>
              <w:jc w:val="center"/>
              <w:rPr>
                <w:rFonts w:asciiTheme="majorEastAsia" w:hAnsiTheme="majorEastAsia" w:eastAsiaTheme="majorEastAsia" w:cstheme="majorEastAsia"/>
                <w:sz w:val="20"/>
                <w:szCs w:val="20"/>
              </w:rPr>
            </w:pPr>
          </w:p>
        </w:tc>
        <w:tc>
          <w:tcPr>
            <w:tcW w:w="870" w:type="dxa"/>
            <w:vAlign w:val="center"/>
          </w:tcPr>
          <w:p w14:paraId="14DCBB0A">
            <w:pPr>
              <w:jc w:val="center"/>
              <w:rPr>
                <w:rFonts w:ascii="Times New Roman" w:hAnsi="Times New Roman" w:eastAsia="仿宋" w:cs="仿宋"/>
                <w:sz w:val="32"/>
                <w:szCs w:val="32"/>
              </w:rPr>
            </w:pPr>
          </w:p>
        </w:tc>
      </w:tr>
      <w:tr w14:paraId="4B6B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3A42ACF8">
            <w:pPr>
              <w:jc w:val="center"/>
              <w:rPr>
                <w:rFonts w:ascii="仿宋_GB2312" w:hAnsi="仿宋_GB2312" w:eastAsia="仿宋_GB2312" w:cs="仿宋_GB2312"/>
                <w:szCs w:val="21"/>
              </w:rPr>
            </w:pPr>
          </w:p>
        </w:tc>
        <w:tc>
          <w:tcPr>
            <w:tcW w:w="3630" w:type="dxa"/>
            <w:shd w:val="clear" w:color="auto" w:fill="auto"/>
            <w:vAlign w:val="center"/>
          </w:tcPr>
          <w:p w14:paraId="11759D01">
            <w:pPr>
              <w:widowControl/>
              <w:jc w:val="left"/>
              <w:textAlignment w:val="center"/>
              <w:rPr>
                <w:rFonts w:ascii="Arial" w:hAnsi="Arial" w:eastAsia="宋体" w:cs="Arial"/>
                <w:color w:val="000000"/>
                <w:kern w:val="0"/>
                <w:sz w:val="20"/>
                <w:szCs w:val="20"/>
              </w:rPr>
            </w:pPr>
          </w:p>
        </w:tc>
        <w:tc>
          <w:tcPr>
            <w:tcW w:w="1680" w:type="dxa"/>
            <w:vAlign w:val="center"/>
          </w:tcPr>
          <w:p w14:paraId="2906868F">
            <w:pPr>
              <w:jc w:val="center"/>
              <w:rPr>
                <w:rFonts w:ascii="Times New Roman" w:hAnsi="Times New Roman" w:eastAsia="仿宋" w:cs="仿宋"/>
                <w:sz w:val="28"/>
                <w:szCs w:val="28"/>
              </w:rPr>
            </w:pPr>
          </w:p>
        </w:tc>
        <w:tc>
          <w:tcPr>
            <w:tcW w:w="2805" w:type="dxa"/>
            <w:vAlign w:val="center"/>
          </w:tcPr>
          <w:p w14:paraId="307FAC2A">
            <w:pPr>
              <w:jc w:val="center"/>
              <w:rPr>
                <w:rFonts w:ascii="Times New Roman" w:hAnsi="Times New Roman" w:eastAsia="仿宋" w:cs="仿宋"/>
                <w:sz w:val="32"/>
                <w:szCs w:val="32"/>
              </w:rPr>
            </w:pPr>
          </w:p>
        </w:tc>
        <w:tc>
          <w:tcPr>
            <w:tcW w:w="1665" w:type="dxa"/>
            <w:vAlign w:val="center"/>
          </w:tcPr>
          <w:p w14:paraId="7F425C25">
            <w:pPr>
              <w:jc w:val="center"/>
              <w:rPr>
                <w:rFonts w:asciiTheme="majorEastAsia" w:hAnsiTheme="majorEastAsia" w:eastAsiaTheme="majorEastAsia" w:cstheme="majorEastAsia"/>
                <w:sz w:val="20"/>
                <w:szCs w:val="20"/>
              </w:rPr>
            </w:pPr>
          </w:p>
        </w:tc>
        <w:tc>
          <w:tcPr>
            <w:tcW w:w="1661" w:type="dxa"/>
            <w:vAlign w:val="center"/>
          </w:tcPr>
          <w:p w14:paraId="5995C600">
            <w:pPr>
              <w:jc w:val="center"/>
              <w:rPr>
                <w:rFonts w:asciiTheme="majorEastAsia" w:hAnsiTheme="majorEastAsia" w:eastAsiaTheme="majorEastAsia" w:cstheme="majorEastAsia"/>
                <w:sz w:val="20"/>
                <w:szCs w:val="20"/>
              </w:rPr>
            </w:pPr>
          </w:p>
        </w:tc>
        <w:tc>
          <w:tcPr>
            <w:tcW w:w="870" w:type="dxa"/>
            <w:vAlign w:val="center"/>
          </w:tcPr>
          <w:p w14:paraId="4198E30D">
            <w:pPr>
              <w:jc w:val="center"/>
              <w:rPr>
                <w:rFonts w:ascii="Times New Roman" w:hAnsi="Times New Roman" w:eastAsia="仿宋" w:cs="仿宋"/>
                <w:sz w:val="32"/>
                <w:szCs w:val="32"/>
              </w:rPr>
            </w:pPr>
          </w:p>
        </w:tc>
      </w:tr>
      <w:tr w14:paraId="15AB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497D74AE">
            <w:pPr>
              <w:jc w:val="center"/>
              <w:rPr>
                <w:rFonts w:ascii="仿宋_GB2312" w:hAnsi="仿宋_GB2312" w:eastAsia="仿宋_GB2312" w:cs="仿宋_GB2312"/>
                <w:szCs w:val="21"/>
              </w:rPr>
            </w:pPr>
          </w:p>
        </w:tc>
        <w:tc>
          <w:tcPr>
            <w:tcW w:w="3630" w:type="dxa"/>
            <w:shd w:val="clear" w:color="auto" w:fill="auto"/>
            <w:vAlign w:val="center"/>
          </w:tcPr>
          <w:p w14:paraId="7FD68A0E">
            <w:pPr>
              <w:widowControl/>
              <w:jc w:val="left"/>
              <w:textAlignment w:val="center"/>
              <w:rPr>
                <w:rFonts w:ascii="Arial" w:hAnsi="Arial" w:eastAsia="宋体" w:cs="Arial"/>
                <w:color w:val="000000"/>
                <w:kern w:val="0"/>
                <w:sz w:val="20"/>
                <w:szCs w:val="20"/>
              </w:rPr>
            </w:pPr>
          </w:p>
        </w:tc>
        <w:tc>
          <w:tcPr>
            <w:tcW w:w="1680" w:type="dxa"/>
            <w:vAlign w:val="center"/>
          </w:tcPr>
          <w:p w14:paraId="061FAFFE">
            <w:pPr>
              <w:jc w:val="center"/>
              <w:rPr>
                <w:rFonts w:ascii="Times New Roman" w:hAnsi="Times New Roman" w:eastAsia="仿宋" w:cs="仿宋"/>
                <w:sz w:val="28"/>
                <w:szCs w:val="28"/>
              </w:rPr>
            </w:pPr>
          </w:p>
        </w:tc>
        <w:tc>
          <w:tcPr>
            <w:tcW w:w="2805" w:type="dxa"/>
            <w:vAlign w:val="center"/>
          </w:tcPr>
          <w:p w14:paraId="1E4A7D52">
            <w:pPr>
              <w:jc w:val="center"/>
              <w:rPr>
                <w:rFonts w:ascii="Times New Roman" w:hAnsi="Times New Roman" w:eastAsia="仿宋" w:cs="仿宋"/>
                <w:sz w:val="32"/>
                <w:szCs w:val="32"/>
              </w:rPr>
            </w:pPr>
          </w:p>
        </w:tc>
        <w:tc>
          <w:tcPr>
            <w:tcW w:w="1665" w:type="dxa"/>
            <w:vAlign w:val="center"/>
          </w:tcPr>
          <w:p w14:paraId="74B0DB3E">
            <w:pPr>
              <w:jc w:val="center"/>
              <w:rPr>
                <w:rFonts w:asciiTheme="majorEastAsia" w:hAnsiTheme="majorEastAsia" w:eastAsiaTheme="majorEastAsia" w:cstheme="majorEastAsia"/>
                <w:sz w:val="20"/>
                <w:szCs w:val="20"/>
              </w:rPr>
            </w:pPr>
          </w:p>
        </w:tc>
        <w:tc>
          <w:tcPr>
            <w:tcW w:w="1661" w:type="dxa"/>
            <w:vAlign w:val="center"/>
          </w:tcPr>
          <w:p w14:paraId="29241FA5">
            <w:pPr>
              <w:jc w:val="center"/>
              <w:rPr>
                <w:rFonts w:asciiTheme="majorEastAsia" w:hAnsiTheme="majorEastAsia" w:eastAsiaTheme="majorEastAsia" w:cstheme="majorEastAsia"/>
                <w:sz w:val="20"/>
                <w:szCs w:val="20"/>
              </w:rPr>
            </w:pPr>
          </w:p>
        </w:tc>
        <w:tc>
          <w:tcPr>
            <w:tcW w:w="870" w:type="dxa"/>
            <w:vAlign w:val="center"/>
          </w:tcPr>
          <w:p w14:paraId="2A6DAF34">
            <w:pPr>
              <w:jc w:val="center"/>
              <w:rPr>
                <w:rFonts w:ascii="Times New Roman" w:hAnsi="Times New Roman" w:eastAsia="仿宋" w:cs="仿宋"/>
                <w:sz w:val="32"/>
                <w:szCs w:val="32"/>
              </w:rPr>
            </w:pPr>
          </w:p>
        </w:tc>
      </w:tr>
      <w:tr w14:paraId="3CFC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66C345AF">
            <w:pPr>
              <w:jc w:val="center"/>
              <w:rPr>
                <w:rFonts w:ascii="仿宋_GB2312" w:hAnsi="仿宋_GB2312" w:eastAsia="仿宋_GB2312" w:cs="仿宋_GB2312"/>
                <w:szCs w:val="21"/>
              </w:rPr>
            </w:pPr>
          </w:p>
        </w:tc>
        <w:tc>
          <w:tcPr>
            <w:tcW w:w="3630" w:type="dxa"/>
            <w:shd w:val="clear" w:color="auto" w:fill="auto"/>
            <w:vAlign w:val="center"/>
          </w:tcPr>
          <w:p w14:paraId="2ED70CA8">
            <w:pPr>
              <w:widowControl/>
              <w:jc w:val="left"/>
              <w:textAlignment w:val="center"/>
              <w:rPr>
                <w:rFonts w:ascii="Arial" w:hAnsi="Arial" w:eastAsia="宋体" w:cs="Arial"/>
                <w:color w:val="000000"/>
                <w:kern w:val="0"/>
                <w:sz w:val="20"/>
                <w:szCs w:val="20"/>
              </w:rPr>
            </w:pPr>
          </w:p>
        </w:tc>
        <w:tc>
          <w:tcPr>
            <w:tcW w:w="1680" w:type="dxa"/>
            <w:vAlign w:val="center"/>
          </w:tcPr>
          <w:p w14:paraId="64547828">
            <w:pPr>
              <w:jc w:val="center"/>
              <w:rPr>
                <w:rFonts w:ascii="Times New Roman" w:hAnsi="Times New Roman" w:eastAsia="仿宋" w:cs="仿宋"/>
                <w:sz w:val="28"/>
                <w:szCs w:val="28"/>
              </w:rPr>
            </w:pPr>
          </w:p>
        </w:tc>
        <w:tc>
          <w:tcPr>
            <w:tcW w:w="2805" w:type="dxa"/>
            <w:vAlign w:val="center"/>
          </w:tcPr>
          <w:p w14:paraId="5B2EFFC1">
            <w:pPr>
              <w:jc w:val="center"/>
              <w:rPr>
                <w:rFonts w:ascii="Times New Roman" w:hAnsi="Times New Roman" w:eastAsia="仿宋" w:cs="仿宋"/>
                <w:sz w:val="32"/>
                <w:szCs w:val="32"/>
              </w:rPr>
            </w:pPr>
          </w:p>
        </w:tc>
        <w:tc>
          <w:tcPr>
            <w:tcW w:w="1665" w:type="dxa"/>
            <w:vAlign w:val="center"/>
          </w:tcPr>
          <w:p w14:paraId="7BAC7A78">
            <w:pPr>
              <w:jc w:val="center"/>
              <w:rPr>
                <w:rFonts w:asciiTheme="majorEastAsia" w:hAnsiTheme="majorEastAsia" w:eastAsiaTheme="majorEastAsia" w:cstheme="majorEastAsia"/>
                <w:sz w:val="20"/>
                <w:szCs w:val="20"/>
              </w:rPr>
            </w:pPr>
          </w:p>
        </w:tc>
        <w:tc>
          <w:tcPr>
            <w:tcW w:w="1661" w:type="dxa"/>
            <w:vAlign w:val="center"/>
          </w:tcPr>
          <w:p w14:paraId="331E7F4A">
            <w:pPr>
              <w:jc w:val="center"/>
              <w:rPr>
                <w:rFonts w:asciiTheme="majorEastAsia" w:hAnsiTheme="majorEastAsia" w:eastAsiaTheme="majorEastAsia" w:cstheme="majorEastAsia"/>
                <w:sz w:val="20"/>
                <w:szCs w:val="20"/>
              </w:rPr>
            </w:pPr>
          </w:p>
        </w:tc>
        <w:tc>
          <w:tcPr>
            <w:tcW w:w="870" w:type="dxa"/>
            <w:vAlign w:val="center"/>
          </w:tcPr>
          <w:p w14:paraId="07003982">
            <w:pPr>
              <w:jc w:val="center"/>
              <w:rPr>
                <w:rFonts w:ascii="Times New Roman" w:hAnsi="Times New Roman" w:eastAsia="仿宋" w:cs="仿宋"/>
                <w:sz w:val="32"/>
                <w:szCs w:val="32"/>
              </w:rPr>
            </w:pPr>
          </w:p>
        </w:tc>
      </w:tr>
      <w:tr w14:paraId="5CF2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14:paraId="54AB7D99">
            <w:pPr>
              <w:jc w:val="center"/>
              <w:rPr>
                <w:rFonts w:ascii="仿宋_GB2312" w:hAnsi="仿宋_GB2312" w:eastAsia="仿宋_GB2312" w:cs="仿宋_GB2312"/>
                <w:szCs w:val="21"/>
              </w:rPr>
            </w:pPr>
          </w:p>
        </w:tc>
        <w:tc>
          <w:tcPr>
            <w:tcW w:w="3630" w:type="dxa"/>
            <w:shd w:val="clear" w:color="auto" w:fill="auto"/>
            <w:vAlign w:val="center"/>
          </w:tcPr>
          <w:p w14:paraId="36719527">
            <w:pPr>
              <w:widowControl/>
              <w:jc w:val="left"/>
              <w:textAlignment w:val="center"/>
              <w:rPr>
                <w:rFonts w:ascii="Arial" w:hAnsi="Arial" w:eastAsia="宋体" w:cs="Arial"/>
                <w:color w:val="000000"/>
                <w:kern w:val="0"/>
                <w:sz w:val="20"/>
                <w:szCs w:val="20"/>
              </w:rPr>
            </w:pPr>
          </w:p>
        </w:tc>
        <w:tc>
          <w:tcPr>
            <w:tcW w:w="1680" w:type="dxa"/>
            <w:vAlign w:val="center"/>
          </w:tcPr>
          <w:p w14:paraId="52A352B5">
            <w:pPr>
              <w:jc w:val="center"/>
              <w:rPr>
                <w:rFonts w:ascii="Times New Roman" w:hAnsi="Times New Roman" w:eastAsia="仿宋" w:cs="仿宋"/>
                <w:sz w:val="28"/>
                <w:szCs w:val="28"/>
              </w:rPr>
            </w:pPr>
          </w:p>
        </w:tc>
        <w:tc>
          <w:tcPr>
            <w:tcW w:w="2805" w:type="dxa"/>
            <w:vAlign w:val="center"/>
          </w:tcPr>
          <w:p w14:paraId="0EF98823">
            <w:pPr>
              <w:jc w:val="center"/>
              <w:rPr>
                <w:rFonts w:ascii="Times New Roman" w:hAnsi="Times New Roman" w:eastAsia="仿宋" w:cs="仿宋"/>
                <w:sz w:val="32"/>
                <w:szCs w:val="32"/>
              </w:rPr>
            </w:pPr>
          </w:p>
        </w:tc>
        <w:tc>
          <w:tcPr>
            <w:tcW w:w="1665" w:type="dxa"/>
            <w:vAlign w:val="center"/>
          </w:tcPr>
          <w:p w14:paraId="62A6F3DC">
            <w:pPr>
              <w:jc w:val="center"/>
              <w:rPr>
                <w:rFonts w:asciiTheme="majorEastAsia" w:hAnsiTheme="majorEastAsia" w:eastAsiaTheme="majorEastAsia" w:cstheme="majorEastAsia"/>
                <w:sz w:val="20"/>
                <w:szCs w:val="20"/>
              </w:rPr>
            </w:pPr>
          </w:p>
        </w:tc>
        <w:tc>
          <w:tcPr>
            <w:tcW w:w="1661" w:type="dxa"/>
            <w:vAlign w:val="center"/>
          </w:tcPr>
          <w:p w14:paraId="77EF5AFA">
            <w:pPr>
              <w:jc w:val="center"/>
              <w:rPr>
                <w:rFonts w:asciiTheme="majorEastAsia" w:hAnsiTheme="majorEastAsia" w:eastAsiaTheme="majorEastAsia" w:cstheme="majorEastAsia"/>
                <w:sz w:val="20"/>
                <w:szCs w:val="20"/>
              </w:rPr>
            </w:pPr>
          </w:p>
        </w:tc>
        <w:tc>
          <w:tcPr>
            <w:tcW w:w="870" w:type="dxa"/>
            <w:vAlign w:val="center"/>
          </w:tcPr>
          <w:p w14:paraId="52FE447F">
            <w:pPr>
              <w:jc w:val="center"/>
              <w:rPr>
                <w:rFonts w:ascii="Times New Roman" w:hAnsi="Times New Roman" w:eastAsia="仿宋" w:cs="仿宋"/>
                <w:sz w:val="32"/>
                <w:szCs w:val="32"/>
              </w:rPr>
            </w:pPr>
          </w:p>
        </w:tc>
      </w:tr>
    </w:tbl>
    <w:p w14:paraId="5124AAF7">
      <w:pPr>
        <w:snapToGrid w:val="0"/>
        <w:jc w:val="left"/>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注：1.事项名称填写的格式为“对XX的行政处罚（强制....）”;</w:t>
      </w:r>
    </w:p>
    <w:p w14:paraId="18F48D49">
      <w:pPr>
        <w:snapToGrid w:val="0"/>
        <w:ind w:left="638" w:leftChars="304"/>
        <w:jc w:val="left"/>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2.事项类型：行政处罚、行政许可、行政强制、行政征收征用、行政检查、行政给付、行政确认、行政奖励、行政裁决及其他行政执法事项等;</w:t>
      </w:r>
    </w:p>
    <w:p w14:paraId="238025C4">
      <w:pPr>
        <w:snapToGrid w:val="0"/>
        <w:ind w:firstLine="640" w:firstLineChars="200"/>
        <w:jc w:val="left"/>
        <w:rPr>
          <w:rFonts w:ascii="Times New Roman" w:hAnsi="Times New Roman" w:eastAsia="方正楷体_GBK" w:cs="方正楷体_GBK"/>
          <w:sz w:val="32"/>
          <w:szCs w:val="32"/>
        </w:rPr>
        <w:sectPr>
          <w:footerReference r:id="rId3" w:type="default"/>
          <w:pgSz w:w="16838" w:h="11906" w:orient="landscape"/>
          <w:pgMar w:top="1587" w:right="2098" w:bottom="1474" w:left="1984" w:header="851" w:footer="992" w:gutter="0"/>
          <w:pgNumType w:fmt="numberInDash"/>
          <w:cols w:space="425" w:num="1"/>
          <w:docGrid w:type="lines" w:linePitch="312" w:charSpace="0"/>
        </w:sectPr>
      </w:pPr>
      <w:r>
        <w:rPr>
          <w:rFonts w:hint="eastAsia" w:ascii="Times New Roman" w:hAnsi="Times New Roman" w:eastAsia="方正楷体_GBK" w:cs="方正楷体_GBK"/>
          <w:sz w:val="32"/>
          <w:szCs w:val="32"/>
        </w:rPr>
        <w:t>3.责任主体和实施主体均要填写单位规范全称，如“乡宁县文化和旅游局”</w:t>
      </w:r>
    </w:p>
    <w:p w14:paraId="2BA8197C">
      <w:pPr>
        <w:snapToGrid w:val="0"/>
        <w:jc w:val="left"/>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C7A8C">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F2140DF">
                <w:pPr>
                  <w:pStyle w:val="2"/>
                </w:pP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ascii="仿宋" w:hAnsi="仿宋" w:eastAsia="仿宋" w:cs="仿宋"/>
                    <w:sz w:val="24"/>
                  </w:rPr>
                  <w:t>- 8 -</w:t>
                </w:r>
                <w:r>
                  <w:rPr>
                    <w:rFonts w:hint="eastAsia" w:ascii="仿宋" w:hAnsi="仿宋" w:eastAsia="仿宋" w:cs="仿宋"/>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19"/>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ViMjIyOGE1Nzg1ZDJiOTNhMWZiMjc2OGI5ZTM1NzcifQ=="/>
  </w:docVars>
  <w:rsids>
    <w:rsidRoot w:val="2C213C5F"/>
    <w:rsid w:val="004B7D6B"/>
    <w:rsid w:val="00756F37"/>
    <w:rsid w:val="008A732E"/>
    <w:rsid w:val="009420F1"/>
    <w:rsid w:val="00962C6A"/>
    <w:rsid w:val="00A81505"/>
    <w:rsid w:val="00C20E55"/>
    <w:rsid w:val="00C561F8"/>
    <w:rsid w:val="00CF2846"/>
    <w:rsid w:val="00DF7C87"/>
    <w:rsid w:val="00E326BD"/>
    <w:rsid w:val="00E450C1"/>
    <w:rsid w:val="00FE10C5"/>
    <w:rsid w:val="00FF102D"/>
    <w:rsid w:val="017E0CD4"/>
    <w:rsid w:val="05057BF3"/>
    <w:rsid w:val="05635D80"/>
    <w:rsid w:val="067F001D"/>
    <w:rsid w:val="06902736"/>
    <w:rsid w:val="075F3368"/>
    <w:rsid w:val="08EF6AC2"/>
    <w:rsid w:val="08F93C81"/>
    <w:rsid w:val="08FD4BD5"/>
    <w:rsid w:val="098378B4"/>
    <w:rsid w:val="09D9119E"/>
    <w:rsid w:val="0A8A6AF0"/>
    <w:rsid w:val="0AC901C8"/>
    <w:rsid w:val="0B640F3B"/>
    <w:rsid w:val="0B775F08"/>
    <w:rsid w:val="0B776EC0"/>
    <w:rsid w:val="0C64230F"/>
    <w:rsid w:val="0CBB42C5"/>
    <w:rsid w:val="0D366907"/>
    <w:rsid w:val="0D530D65"/>
    <w:rsid w:val="0D67542F"/>
    <w:rsid w:val="0DC7488F"/>
    <w:rsid w:val="0EF11501"/>
    <w:rsid w:val="0F2A424A"/>
    <w:rsid w:val="0FE8213B"/>
    <w:rsid w:val="10C83D1A"/>
    <w:rsid w:val="116D4252"/>
    <w:rsid w:val="11785740"/>
    <w:rsid w:val="12105979"/>
    <w:rsid w:val="12323B41"/>
    <w:rsid w:val="123961CE"/>
    <w:rsid w:val="12A460C1"/>
    <w:rsid w:val="135E01B4"/>
    <w:rsid w:val="13EDE6DF"/>
    <w:rsid w:val="14A95C11"/>
    <w:rsid w:val="14B20A1C"/>
    <w:rsid w:val="14C979E1"/>
    <w:rsid w:val="151870BF"/>
    <w:rsid w:val="152928BC"/>
    <w:rsid w:val="15533B0A"/>
    <w:rsid w:val="168C7386"/>
    <w:rsid w:val="1754066E"/>
    <w:rsid w:val="176A6FB7"/>
    <w:rsid w:val="189866C8"/>
    <w:rsid w:val="18A92683"/>
    <w:rsid w:val="18EE04B0"/>
    <w:rsid w:val="18F97167"/>
    <w:rsid w:val="196D1903"/>
    <w:rsid w:val="198D6BF7"/>
    <w:rsid w:val="19956BF7"/>
    <w:rsid w:val="1A004525"/>
    <w:rsid w:val="1A366198"/>
    <w:rsid w:val="1DB02FAE"/>
    <w:rsid w:val="1DDBC176"/>
    <w:rsid w:val="1ED56D27"/>
    <w:rsid w:val="1F1C5412"/>
    <w:rsid w:val="1FB95733"/>
    <w:rsid w:val="1FE37477"/>
    <w:rsid w:val="212263A4"/>
    <w:rsid w:val="227468FE"/>
    <w:rsid w:val="22B65D9C"/>
    <w:rsid w:val="22DF73CD"/>
    <w:rsid w:val="23231679"/>
    <w:rsid w:val="23686FBD"/>
    <w:rsid w:val="237FCC3B"/>
    <w:rsid w:val="23906919"/>
    <w:rsid w:val="239B4777"/>
    <w:rsid w:val="24765B0F"/>
    <w:rsid w:val="25252181"/>
    <w:rsid w:val="260B672B"/>
    <w:rsid w:val="26123616"/>
    <w:rsid w:val="271C3F7E"/>
    <w:rsid w:val="276428BB"/>
    <w:rsid w:val="278C56DA"/>
    <w:rsid w:val="27B6A456"/>
    <w:rsid w:val="27DC212D"/>
    <w:rsid w:val="28602527"/>
    <w:rsid w:val="28A6273B"/>
    <w:rsid w:val="290A1A8A"/>
    <w:rsid w:val="29AE7AF9"/>
    <w:rsid w:val="29BA649E"/>
    <w:rsid w:val="2A455541"/>
    <w:rsid w:val="2ABE3D40"/>
    <w:rsid w:val="2C213C5F"/>
    <w:rsid w:val="2CD51841"/>
    <w:rsid w:val="2DDF2977"/>
    <w:rsid w:val="2F7576C2"/>
    <w:rsid w:val="2FEC8976"/>
    <w:rsid w:val="2FF7803F"/>
    <w:rsid w:val="30BA6D84"/>
    <w:rsid w:val="31401D64"/>
    <w:rsid w:val="315C572F"/>
    <w:rsid w:val="31A36680"/>
    <w:rsid w:val="3237104B"/>
    <w:rsid w:val="339253C6"/>
    <w:rsid w:val="33C807D0"/>
    <w:rsid w:val="33EEE26C"/>
    <w:rsid w:val="342966A0"/>
    <w:rsid w:val="3457653D"/>
    <w:rsid w:val="3466582F"/>
    <w:rsid w:val="3558300F"/>
    <w:rsid w:val="35832684"/>
    <w:rsid w:val="3634742D"/>
    <w:rsid w:val="36F9349B"/>
    <w:rsid w:val="37526848"/>
    <w:rsid w:val="37B4554F"/>
    <w:rsid w:val="3833384F"/>
    <w:rsid w:val="386929FE"/>
    <w:rsid w:val="38A2163C"/>
    <w:rsid w:val="38F23EE9"/>
    <w:rsid w:val="3A251E1F"/>
    <w:rsid w:val="3A377697"/>
    <w:rsid w:val="3A3F67B6"/>
    <w:rsid w:val="3B6E5730"/>
    <w:rsid w:val="3BFD29EA"/>
    <w:rsid w:val="3C2D505B"/>
    <w:rsid w:val="3CFE3319"/>
    <w:rsid w:val="3D1840ED"/>
    <w:rsid w:val="3D5347E8"/>
    <w:rsid w:val="3DC5AF28"/>
    <w:rsid w:val="3E5E3444"/>
    <w:rsid w:val="3E741F23"/>
    <w:rsid w:val="3E7E5894"/>
    <w:rsid w:val="3ED5450E"/>
    <w:rsid w:val="3EEEF3A1"/>
    <w:rsid w:val="3F304485"/>
    <w:rsid w:val="3FA56F55"/>
    <w:rsid w:val="3FD5DAA6"/>
    <w:rsid w:val="409639A5"/>
    <w:rsid w:val="41B45A71"/>
    <w:rsid w:val="41E2022F"/>
    <w:rsid w:val="41E2438C"/>
    <w:rsid w:val="41E8105B"/>
    <w:rsid w:val="42187DAE"/>
    <w:rsid w:val="42210C0C"/>
    <w:rsid w:val="424F1CF4"/>
    <w:rsid w:val="426001B4"/>
    <w:rsid w:val="42FF61BD"/>
    <w:rsid w:val="43947908"/>
    <w:rsid w:val="439711A6"/>
    <w:rsid w:val="43B835F7"/>
    <w:rsid w:val="43E37142"/>
    <w:rsid w:val="444C7316"/>
    <w:rsid w:val="44BA0BBF"/>
    <w:rsid w:val="45BE6EBE"/>
    <w:rsid w:val="45DC68C4"/>
    <w:rsid w:val="46390FE0"/>
    <w:rsid w:val="47322C84"/>
    <w:rsid w:val="47A125F4"/>
    <w:rsid w:val="48A26996"/>
    <w:rsid w:val="48B12D0A"/>
    <w:rsid w:val="48B86213"/>
    <w:rsid w:val="48CB7E37"/>
    <w:rsid w:val="49BF009F"/>
    <w:rsid w:val="4A537576"/>
    <w:rsid w:val="4A7E6C1C"/>
    <w:rsid w:val="4B0233A9"/>
    <w:rsid w:val="4B145652"/>
    <w:rsid w:val="4B2D5CFC"/>
    <w:rsid w:val="4BC660EF"/>
    <w:rsid w:val="4D1B2817"/>
    <w:rsid w:val="4D8F0E91"/>
    <w:rsid w:val="4DEB4950"/>
    <w:rsid w:val="4E7E7199"/>
    <w:rsid w:val="4EEFEFD5"/>
    <w:rsid w:val="4F5F2339"/>
    <w:rsid w:val="4F9F38BD"/>
    <w:rsid w:val="4FBF47DF"/>
    <w:rsid w:val="500A2650"/>
    <w:rsid w:val="505446A7"/>
    <w:rsid w:val="508756FD"/>
    <w:rsid w:val="50F814D6"/>
    <w:rsid w:val="51727F40"/>
    <w:rsid w:val="52263E21"/>
    <w:rsid w:val="52A836F5"/>
    <w:rsid w:val="53FE5943"/>
    <w:rsid w:val="54332560"/>
    <w:rsid w:val="543F57C9"/>
    <w:rsid w:val="54C27CE2"/>
    <w:rsid w:val="54D538D4"/>
    <w:rsid w:val="55D818D6"/>
    <w:rsid w:val="55DA1393"/>
    <w:rsid w:val="55DF6AEA"/>
    <w:rsid w:val="56263B9E"/>
    <w:rsid w:val="56372BD5"/>
    <w:rsid w:val="575C02E5"/>
    <w:rsid w:val="57D51D4B"/>
    <w:rsid w:val="59170968"/>
    <w:rsid w:val="592A2449"/>
    <w:rsid w:val="59947164"/>
    <w:rsid w:val="5A9F2FDB"/>
    <w:rsid w:val="5AD05272"/>
    <w:rsid w:val="5AEA10B3"/>
    <w:rsid w:val="5AEA57CB"/>
    <w:rsid w:val="5B305D11"/>
    <w:rsid w:val="5B982433"/>
    <w:rsid w:val="5BFF3ADA"/>
    <w:rsid w:val="5BFF45ED"/>
    <w:rsid w:val="5D606819"/>
    <w:rsid w:val="5D8C4386"/>
    <w:rsid w:val="5DCD5A99"/>
    <w:rsid w:val="5DD961EC"/>
    <w:rsid w:val="5DDE7CA6"/>
    <w:rsid w:val="5DFF756C"/>
    <w:rsid w:val="5ED70C98"/>
    <w:rsid w:val="5EDE11DA"/>
    <w:rsid w:val="5F8D420B"/>
    <w:rsid w:val="5FFFC69D"/>
    <w:rsid w:val="613F2122"/>
    <w:rsid w:val="619F774C"/>
    <w:rsid w:val="61F63B7E"/>
    <w:rsid w:val="62032C71"/>
    <w:rsid w:val="62830E1C"/>
    <w:rsid w:val="628B3725"/>
    <w:rsid w:val="63872372"/>
    <w:rsid w:val="638B6CC1"/>
    <w:rsid w:val="63BE5B41"/>
    <w:rsid w:val="64FBBF2C"/>
    <w:rsid w:val="65293EFC"/>
    <w:rsid w:val="65FF5214"/>
    <w:rsid w:val="675B50D3"/>
    <w:rsid w:val="679346E3"/>
    <w:rsid w:val="67BD6041"/>
    <w:rsid w:val="68031899"/>
    <w:rsid w:val="686F7E78"/>
    <w:rsid w:val="689F39A2"/>
    <w:rsid w:val="696C085C"/>
    <w:rsid w:val="697C2B26"/>
    <w:rsid w:val="69B96D92"/>
    <w:rsid w:val="6A9F07BD"/>
    <w:rsid w:val="6E2103E4"/>
    <w:rsid w:val="6E726E91"/>
    <w:rsid w:val="6FB21085"/>
    <w:rsid w:val="6FC9E7AA"/>
    <w:rsid w:val="6FFB46E7"/>
    <w:rsid w:val="71D21478"/>
    <w:rsid w:val="71E3443B"/>
    <w:rsid w:val="722DE385"/>
    <w:rsid w:val="72AA6CE7"/>
    <w:rsid w:val="72F709DC"/>
    <w:rsid w:val="72FE15CE"/>
    <w:rsid w:val="73472F07"/>
    <w:rsid w:val="734F185E"/>
    <w:rsid w:val="73571B28"/>
    <w:rsid w:val="735C549D"/>
    <w:rsid w:val="73697BBA"/>
    <w:rsid w:val="73CFD759"/>
    <w:rsid w:val="73EE2314"/>
    <w:rsid w:val="742D5824"/>
    <w:rsid w:val="75ECB6EA"/>
    <w:rsid w:val="76BBD2FA"/>
    <w:rsid w:val="783469E8"/>
    <w:rsid w:val="788259A6"/>
    <w:rsid w:val="78FF4CEB"/>
    <w:rsid w:val="7A3A1BDC"/>
    <w:rsid w:val="7AEC7057"/>
    <w:rsid w:val="7B7B8778"/>
    <w:rsid w:val="7BAFE19A"/>
    <w:rsid w:val="7BFF303C"/>
    <w:rsid w:val="7C26489A"/>
    <w:rsid w:val="7C6802CA"/>
    <w:rsid w:val="7D1B9625"/>
    <w:rsid w:val="7D3B25C7"/>
    <w:rsid w:val="7D7E2B57"/>
    <w:rsid w:val="7DBF6843"/>
    <w:rsid w:val="7DDF8C46"/>
    <w:rsid w:val="7DF341DB"/>
    <w:rsid w:val="7E3EBB69"/>
    <w:rsid w:val="7E7C781E"/>
    <w:rsid w:val="7E8104AE"/>
    <w:rsid w:val="7EAF5CF2"/>
    <w:rsid w:val="7EB7E269"/>
    <w:rsid w:val="7EDD14CC"/>
    <w:rsid w:val="7EEF5417"/>
    <w:rsid w:val="7EF777C9"/>
    <w:rsid w:val="7EFD03F8"/>
    <w:rsid w:val="7F5F6671"/>
    <w:rsid w:val="7F75D535"/>
    <w:rsid w:val="7F7F2775"/>
    <w:rsid w:val="7F9F4C9E"/>
    <w:rsid w:val="7FAADB7A"/>
    <w:rsid w:val="7FB328E9"/>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56FDB9"/>
    <w:rsid w:val="FF766556"/>
    <w:rsid w:val="FF7FB10F"/>
    <w:rsid w:val="FFDF823F"/>
    <w:rsid w:val="FFE97C79"/>
    <w:rsid w:val="FFF6FDCD"/>
    <w:rsid w:val="FFFE23E0"/>
    <w:rsid w:val="FFFF7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21"/>
    <w:basedOn w:val="6"/>
    <w:qFormat/>
    <w:uiPriority w:val="0"/>
    <w:rPr>
      <w:rFonts w:ascii="Arial" w:hAnsi="Arial" w:cs="Arial"/>
      <w:color w:val="000000"/>
      <w:sz w:val="20"/>
      <w:szCs w:val="20"/>
      <w:u w:val="none"/>
    </w:rPr>
  </w:style>
  <w:style w:type="character" w:customStyle="1" w:styleId="9">
    <w:name w:val="font41"/>
    <w:basedOn w:val="6"/>
    <w:qFormat/>
    <w:uiPriority w:val="0"/>
    <w:rPr>
      <w:rFonts w:ascii="仿宋" w:hAnsi="仿宋" w:eastAsia="仿宋" w:cs="仿宋"/>
      <w:color w:val="000000"/>
      <w:sz w:val="18"/>
      <w:szCs w:val="18"/>
      <w:u w:val="none"/>
    </w:rPr>
  </w:style>
  <w:style w:type="character" w:customStyle="1" w:styleId="10">
    <w:name w:val="font31"/>
    <w:basedOn w:val="6"/>
    <w:qFormat/>
    <w:uiPriority w:val="0"/>
    <w:rPr>
      <w:rFonts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6111</Words>
  <Characters>6199</Characters>
  <Lines>49</Lines>
  <Paragraphs>13</Paragraphs>
  <TotalTime>14</TotalTime>
  <ScaleCrop>false</ScaleCrop>
  <LinksUpToDate>false</LinksUpToDate>
  <CharactersWithSpaces>6210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2024-04-24T18:33:00Z</dcterms:created>
  <dc:creator>刘春婵</dc:creator>
  <cp:lastModifiedBy>向着暖阳晒晒笑</cp:lastModifiedBy>
  <cp:lastPrinted>2024-12-16T02:03:00Z</cp:lastPrinted>
  <dcterms:modified xsi:type="dcterms:W3CDTF">2025-07-22T02:48:57Z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F95D39C8617849F7B513513D970EA1A6_11</vt:lpwstr>
  </property>
  <property fmtid="{D5CDD505-2E9C-101B-9397-08002B2CF9AE}" pid="4" name="KSOTemplateDocerSaveRecord">
    <vt:lpwstr>eyJoZGlkIjoiZTZjMzllMmRmZjhmYTczNGU2MzQ4M2Y1YjdjYjUxOGMiLCJ1c2VySWQiOiIyNjAwMzY0MDQifQ==</vt:lpwstr>
  </property>
</Properties>
</file>