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95A66C">
      <w:pPr>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附件1</w:t>
      </w:r>
    </w:p>
    <w:p w14:paraId="51F9558C">
      <w:pPr>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行政执法事项目录清单</w:t>
      </w:r>
    </w:p>
    <w:p w14:paraId="245395DE">
      <w:pPr>
        <w:jc w:val="left"/>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填报单位（盖章）：</w:t>
      </w:r>
      <w:r>
        <w:rPr>
          <w:rFonts w:hint="eastAsia" w:ascii="Times New Roman" w:hAnsi="Times New Roman" w:eastAsia="方正楷体_GBK" w:cs="方正楷体_GBK"/>
          <w:sz w:val="32"/>
          <w:szCs w:val="32"/>
          <w:lang w:val="en-US" w:eastAsia="zh-CN"/>
        </w:rPr>
        <w:t xml:space="preserve">乡宁县发展和改革局 </w:t>
      </w:r>
      <w:r>
        <w:rPr>
          <w:rFonts w:hint="eastAsia" w:ascii="方正楷体_GBK" w:hAnsi="方正楷体_GBK" w:eastAsia="方正楷体_GBK" w:cs="方正楷体_GBK"/>
          <w:sz w:val="32"/>
          <w:szCs w:val="32"/>
          <w:lang w:val="en-US" w:eastAsia="zh-CN"/>
        </w:rPr>
        <w:t xml:space="preserve">       联系人和联系方式：</w:t>
      </w:r>
      <w:r>
        <w:rPr>
          <w:rFonts w:hint="eastAsia" w:ascii="Times New Roman" w:hAnsi="Times New Roman" w:eastAsia="方正楷体_GBK" w:cs="方正楷体_GBK"/>
          <w:sz w:val="32"/>
          <w:szCs w:val="32"/>
          <w:lang w:val="en-US" w:eastAsia="zh-CN"/>
        </w:rPr>
        <w:t>贺玉龙   18435715120</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560"/>
        <w:gridCol w:w="1695"/>
        <w:gridCol w:w="4665"/>
        <w:gridCol w:w="1515"/>
        <w:gridCol w:w="1550"/>
        <w:gridCol w:w="1121"/>
      </w:tblGrid>
      <w:tr w14:paraId="1412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66" w:type="dxa"/>
            <w:vAlign w:val="center"/>
          </w:tcPr>
          <w:p w14:paraId="7F8594C6">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序号</w:t>
            </w:r>
          </w:p>
        </w:tc>
        <w:tc>
          <w:tcPr>
            <w:tcW w:w="1560" w:type="dxa"/>
            <w:vAlign w:val="center"/>
          </w:tcPr>
          <w:p w14:paraId="697B5BE3">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事项名称</w:t>
            </w:r>
          </w:p>
        </w:tc>
        <w:tc>
          <w:tcPr>
            <w:tcW w:w="1695" w:type="dxa"/>
            <w:vAlign w:val="center"/>
          </w:tcPr>
          <w:p w14:paraId="3250C897">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事项类型</w:t>
            </w:r>
          </w:p>
        </w:tc>
        <w:tc>
          <w:tcPr>
            <w:tcW w:w="4665" w:type="dxa"/>
            <w:vAlign w:val="center"/>
          </w:tcPr>
          <w:p w14:paraId="6250F56F">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事项依据</w:t>
            </w:r>
          </w:p>
        </w:tc>
        <w:tc>
          <w:tcPr>
            <w:tcW w:w="1515" w:type="dxa"/>
            <w:vAlign w:val="center"/>
          </w:tcPr>
          <w:p w14:paraId="621DE6BE">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责任主体</w:t>
            </w:r>
          </w:p>
        </w:tc>
        <w:tc>
          <w:tcPr>
            <w:tcW w:w="1550" w:type="dxa"/>
            <w:vAlign w:val="center"/>
          </w:tcPr>
          <w:p w14:paraId="7E59CD9D">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实施主体</w:t>
            </w:r>
          </w:p>
        </w:tc>
        <w:tc>
          <w:tcPr>
            <w:tcW w:w="1121" w:type="dxa"/>
            <w:vAlign w:val="center"/>
          </w:tcPr>
          <w:p w14:paraId="44A943E9">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备注</w:t>
            </w:r>
          </w:p>
        </w:tc>
      </w:tr>
      <w:tr w14:paraId="448A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5C163D32">
            <w:pPr>
              <w:jc w:val="center"/>
              <w:rPr>
                <w:rFonts w:hint="default"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1</w:t>
            </w:r>
          </w:p>
        </w:tc>
        <w:tc>
          <w:tcPr>
            <w:tcW w:w="1560" w:type="dxa"/>
            <w:vAlign w:val="center"/>
          </w:tcPr>
          <w:p w14:paraId="128D6005">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对城市新建、扩建民用建筑不修建防空地下室的行政处罚</w:t>
            </w:r>
          </w:p>
        </w:tc>
        <w:tc>
          <w:tcPr>
            <w:tcW w:w="1695" w:type="dxa"/>
            <w:vAlign w:val="center"/>
          </w:tcPr>
          <w:p w14:paraId="70506BEA">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行政处罚</w:t>
            </w:r>
          </w:p>
        </w:tc>
        <w:tc>
          <w:tcPr>
            <w:tcW w:w="4665" w:type="dxa"/>
            <w:vAlign w:val="center"/>
          </w:tcPr>
          <w:p w14:paraId="65E0D1FA">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1.《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0ECCFA8C">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2.《中华人民共和国行政处罚法》第四十二条：行政处罚应当由具有行政执法资格的执法人员实施。执法人员不得少于两人，法律另有规定的除外。执法人员应当文明执法，尊重和保护当事人合法权益。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6E8C8827">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3.《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4BD66646">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4.《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2F3DA88F">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5.《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061769D4">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4FA5A0A6">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7.《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1515" w:type="dxa"/>
            <w:vAlign w:val="center"/>
          </w:tcPr>
          <w:p w14:paraId="0A7C2F2A">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550" w:type="dxa"/>
            <w:vAlign w:val="center"/>
          </w:tcPr>
          <w:p w14:paraId="596B497B">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121" w:type="dxa"/>
            <w:vAlign w:val="center"/>
          </w:tcPr>
          <w:p w14:paraId="1835A1C0">
            <w:pPr>
              <w:jc w:val="center"/>
              <w:rPr>
                <w:rFonts w:hint="eastAsia" w:ascii="Times New Roman" w:hAnsi="Times New Roman" w:eastAsia="仿宋" w:cs="仿宋"/>
                <w:sz w:val="32"/>
                <w:szCs w:val="32"/>
                <w:vertAlign w:val="baseline"/>
                <w:lang w:val="en-US" w:eastAsia="zh-CN"/>
              </w:rPr>
            </w:pPr>
          </w:p>
        </w:tc>
      </w:tr>
      <w:tr w14:paraId="285E4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6" w:type="dxa"/>
            <w:vAlign w:val="center"/>
          </w:tcPr>
          <w:p w14:paraId="7F3570CB">
            <w:pPr>
              <w:jc w:val="center"/>
              <w:rPr>
                <w:rFonts w:hint="default"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2</w:t>
            </w:r>
          </w:p>
        </w:tc>
        <w:tc>
          <w:tcPr>
            <w:tcW w:w="1560" w:type="dxa"/>
            <w:vAlign w:val="center"/>
          </w:tcPr>
          <w:p w14:paraId="725A29C9">
            <w:pPr>
              <w:tabs>
                <w:tab w:val="left" w:pos="582"/>
              </w:tabs>
              <w:jc w:val="left"/>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ab/>
            </w:r>
            <w:r>
              <w:rPr>
                <w:rFonts w:hint="eastAsia" w:ascii="Times New Roman" w:hAnsi="Times New Roman" w:eastAsia="仿宋" w:cs="仿宋"/>
                <w:sz w:val="24"/>
                <w:szCs w:val="24"/>
                <w:vertAlign w:val="baseline"/>
                <w:lang w:val="en-US" w:eastAsia="zh-CN"/>
              </w:rPr>
              <w:t>对侵占人防工程；不按照国家规定的防护标准和质量标准修建人民防空工程；改变人防工程主体结构、拆除人防工程主体结构和设备设施或者采用其他方法危害人防工程的安全和使用效能；拆除人防工程后拒不补建；占用人民防空通信专用频率、使用与防空警报相同的音响信号或者擅自拆除人民防空通信、警报设备设施、阻挠安装人民防空通信、警报设施；拒不改正的；向人防工程内排入废水废气或者倾倒废弃物的行政处罚</w:t>
            </w:r>
          </w:p>
        </w:tc>
        <w:tc>
          <w:tcPr>
            <w:tcW w:w="1695" w:type="dxa"/>
            <w:vAlign w:val="center"/>
          </w:tcPr>
          <w:p w14:paraId="01D66B2A">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行政处罚</w:t>
            </w:r>
          </w:p>
        </w:tc>
        <w:tc>
          <w:tcPr>
            <w:tcW w:w="4665" w:type="dxa"/>
            <w:vAlign w:val="center"/>
          </w:tcPr>
          <w:p w14:paraId="0B4F12F2">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1.《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76F01A02">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2.《中华人民共和国行政处罚法》第四十二条：行政处罚应当由具有行政执法资格的执法人员实施。执法人员不得少于两人，法律另有规定的除外。执法人员应当文明执法，尊重和保护当事人合法权益。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1C5B3390">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3.《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51E5262A">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4.《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7895F6FB">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5.《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CD6C5A1">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4C55EC47">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7.《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1515" w:type="dxa"/>
            <w:vAlign w:val="center"/>
          </w:tcPr>
          <w:p w14:paraId="235A75B4">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550" w:type="dxa"/>
            <w:vAlign w:val="center"/>
          </w:tcPr>
          <w:p w14:paraId="1D51D443">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121" w:type="dxa"/>
            <w:vAlign w:val="center"/>
          </w:tcPr>
          <w:p w14:paraId="51141186">
            <w:pPr>
              <w:jc w:val="center"/>
              <w:rPr>
                <w:rFonts w:hint="eastAsia" w:ascii="Times New Roman" w:hAnsi="Times New Roman" w:eastAsia="仿宋" w:cs="仿宋"/>
                <w:sz w:val="32"/>
                <w:szCs w:val="32"/>
                <w:vertAlign w:val="baseline"/>
                <w:lang w:val="en-US" w:eastAsia="zh-CN"/>
              </w:rPr>
            </w:pPr>
          </w:p>
        </w:tc>
      </w:tr>
      <w:tr w14:paraId="6D448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5" w:hRule="atLeast"/>
        </w:trPr>
        <w:tc>
          <w:tcPr>
            <w:tcW w:w="866" w:type="dxa"/>
            <w:vAlign w:val="center"/>
          </w:tcPr>
          <w:p w14:paraId="2AD8E87C">
            <w:pPr>
              <w:jc w:val="center"/>
              <w:rPr>
                <w:rFonts w:hint="default"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3</w:t>
            </w:r>
          </w:p>
        </w:tc>
        <w:tc>
          <w:tcPr>
            <w:tcW w:w="1560" w:type="dxa"/>
            <w:vAlign w:val="center"/>
          </w:tcPr>
          <w:p w14:paraId="090C6F9F">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对建设单位擅自变更施工图设计文件进行施工的行政处罚</w:t>
            </w:r>
          </w:p>
        </w:tc>
        <w:tc>
          <w:tcPr>
            <w:tcW w:w="1695" w:type="dxa"/>
            <w:shd w:val="clear" w:color="auto" w:fill="auto"/>
            <w:vAlign w:val="center"/>
          </w:tcPr>
          <w:p w14:paraId="4BA717EF">
            <w:pPr>
              <w:jc w:val="center"/>
              <w:rPr>
                <w:rFonts w:hint="eastAsia" w:ascii="Times New Roman" w:hAnsi="Times New Roman" w:eastAsia="仿宋" w:cs="仿宋"/>
                <w:kern w:val="2"/>
                <w:sz w:val="32"/>
                <w:szCs w:val="32"/>
                <w:vertAlign w:val="baseline"/>
                <w:lang w:val="en-US" w:eastAsia="zh-CN" w:bidi="ar-SA"/>
              </w:rPr>
            </w:pPr>
            <w:r>
              <w:rPr>
                <w:rFonts w:hint="eastAsia" w:ascii="Times New Roman" w:hAnsi="Times New Roman" w:eastAsia="仿宋" w:cs="仿宋"/>
                <w:sz w:val="32"/>
                <w:szCs w:val="32"/>
                <w:vertAlign w:val="baseline"/>
                <w:lang w:val="en-US" w:eastAsia="zh-CN"/>
              </w:rPr>
              <w:t>行政处罚</w:t>
            </w:r>
          </w:p>
        </w:tc>
        <w:tc>
          <w:tcPr>
            <w:tcW w:w="4665" w:type="dxa"/>
            <w:vAlign w:val="center"/>
          </w:tcPr>
          <w:p w14:paraId="25F89ACB">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1.《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14:paraId="1498D04F">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2.《中华人民共和国行政处罚法》第四十二条：行政处罚应当由具有行政执法资格的执法人员实施。执法人员不得少于两人，法律另有规定的除外。执法人员应当文明执法，尊重和保护当事人合法权益。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当事人或者有关人员应当如实回答询问，并协助调查或者检查，不得拒绝或者阻挠。询问或者检查应当制作笔录。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14:paraId="5B311AF9">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3.《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14:paraId="77C13CB3">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4.《中华人民共和国行政处罚法》第六十二条：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14:paraId="32CE68FE">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5.《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14:paraId="3BC9C876">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6.《中华人民共和国行政处罚法》第六十一条 行政处罚决定书应当在宣告后当场交付当事人；当事人不在场的，行政机关应当在七日内依照《中华人民共和国民事诉讼法》的有关规定，将行政处罚决定书送达当事人。当事人同意并签订确认书的，行政机关可以采用传真、电子邮件等方式，将行政处罚决定书等送达当事人。</w:t>
            </w:r>
          </w:p>
          <w:p w14:paraId="061A904C">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7.《中华人民共和国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c>
          <w:tcPr>
            <w:tcW w:w="1515" w:type="dxa"/>
            <w:vAlign w:val="center"/>
          </w:tcPr>
          <w:p w14:paraId="6DF0D474">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550" w:type="dxa"/>
            <w:vAlign w:val="center"/>
          </w:tcPr>
          <w:p w14:paraId="45DE5E9F">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121" w:type="dxa"/>
            <w:vAlign w:val="center"/>
          </w:tcPr>
          <w:p w14:paraId="6708E9F0">
            <w:pPr>
              <w:jc w:val="center"/>
              <w:rPr>
                <w:rFonts w:hint="eastAsia" w:ascii="Times New Roman" w:hAnsi="Times New Roman" w:eastAsia="仿宋" w:cs="仿宋"/>
                <w:sz w:val="32"/>
                <w:szCs w:val="32"/>
                <w:vertAlign w:val="baseline"/>
                <w:lang w:val="en-US" w:eastAsia="zh-CN"/>
              </w:rPr>
            </w:pPr>
          </w:p>
        </w:tc>
      </w:tr>
      <w:tr w14:paraId="74AD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521371C1">
            <w:pPr>
              <w:jc w:val="center"/>
              <w:rPr>
                <w:rFonts w:hint="default"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4</w:t>
            </w:r>
          </w:p>
        </w:tc>
        <w:tc>
          <w:tcPr>
            <w:tcW w:w="1560" w:type="dxa"/>
            <w:vAlign w:val="center"/>
          </w:tcPr>
          <w:p w14:paraId="0D73FAFB">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人防设施战时征用</w:t>
            </w:r>
          </w:p>
        </w:tc>
        <w:tc>
          <w:tcPr>
            <w:tcW w:w="1695" w:type="dxa"/>
            <w:vAlign w:val="center"/>
          </w:tcPr>
          <w:p w14:paraId="3168587A">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其他行政执法事项</w:t>
            </w:r>
          </w:p>
        </w:tc>
        <w:tc>
          <w:tcPr>
            <w:tcW w:w="4665" w:type="dxa"/>
            <w:vAlign w:val="center"/>
          </w:tcPr>
          <w:p w14:paraId="00955900">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 xml:space="preserve">1.《中华人民共和国国防动员法》第五十四条：国家决定实施动员后，储备物资无法及时满足动员需要的，县级以上人民政府可以依法对民用资源进行征用。   </w:t>
            </w:r>
          </w:p>
          <w:p w14:paraId="6A9A9DFA">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 xml:space="preserve">2.《中华人民共和国国防动员法》第五十五条:任何组织和个人都有接受依法征用民用资源的义务。需要使用民用资源的中国人民解放军现役部队、中国人民武装警察部队、民兵组织，应当提出征用需求，由县级以上地方人民政府统一组织征用。县级以上地方人民政府应当对被征用的民用资源予以登记，向被征用人出具凭证。                     </w:t>
            </w:r>
          </w:p>
          <w:p w14:paraId="4097620E">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 xml:space="preserve">3.同上。                  </w:t>
            </w:r>
          </w:p>
          <w:p w14:paraId="0BE684A5">
            <w:pPr>
              <w:jc w:val="center"/>
              <w:rPr>
                <w:rFonts w:hint="eastAsia" w:ascii="Times New Roman" w:hAnsi="Times New Roman" w:eastAsia="仿宋" w:cs="仿宋"/>
                <w:sz w:val="22"/>
                <w:szCs w:val="22"/>
                <w:vertAlign w:val="baseline"/>
                <w:lang w:val="en-US" w:eastAsia="zh-CN"/>
              </w:rPr>
            </w:pPr>
            <w:r>
              <w:rPr>
                <w:rFonts w:hint="eastAsia" w:ascii="Times New Roman" w:hAnsi="Times New Roman" w:eastAsia="仿宋" w:cs="仿宋"/>
                <w:sz w:val="22"/>
                <w:szCs w:val="22"/>
                <w:vertAlign w:val="baseline"/>
                <w:lang w:val="en-US" w:eastAsia="zh-CN"/>
              </w:rPr>
              <w:t>4.《中华人民共和国国防动员法》第五十八条：被征用的民用资源使用完毕，县级以上地方人民政府应当及时组织返还；经过改造的，应当恢复原使用功能后返还；不能修复或者灭失的，以及因征用造成直接经济损失的，按照国家有关规定给予补偿。</w:t>
            </w:r>
          </w:p>
        </w:tc>
        <w:tc>
          <w:tcPr>
            <w:tcW w:w="1515" w:type="dxa"/>
            <w:vAlign w:val="center"/>
          </w:tcPr>
          <w:p w14:paraId="05F9E77F">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550" w:type="dxa"/>
            <w:vAlign w:val="center"/>
          </w:tcPr>
          <w:p w14:paraId="596F843E">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121" w:type="dxa"/>
            <w:vAlign w:val="center"/>
          </w:tcPr>
          <w:p w14:paraId="282C6A6D">
            <w:pPr>
              <w:jc w:val="center"/>
              <w:rPr>
                <w:rFonts w:hint="eastAsia" w:ascii="Times New Roman" w:hAnsi="Times New Roman" w:eastAsia="仿宋" w:cs="仿宋"/>
                <w:sz w:val="32"/>
                <w:szCs w:val="32"/>
                <w:vertAlign w:val="baseline"/>
                <w:lang w:val="en-US" w:eastAsia="zh-CN"/>
              </w:rPr>
            </w:pPr>
          </w:p>
        </w:tc>
      </w:tr>
      <w:tr w14:paraId="2F7B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 w:type="dxa"/>
            <w:vAlign w:val="center"/>
          </w:tcPr>
          <w:p w14:paraId="7E2329A9">
            <w:pPr>
              <w:jc w:val="center"/>
              <w:rPr>
                <w:rFonts w:hint="default"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5</w:t>
            </w:r>
          </w:p>
        </w:tc>
        <w:tc>
          <w:tcPr>
            <w:tcW w:w="1560" w:type="dxa"/>
            <w:vAlign w:val="center"/>
          </w:tcPr>
          <w:p w14:paraId="1F70F7F6">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群众防空组织组建、训练</w:t>
            </w:r>
          </w:p>
        </w:tc>
        <w:tc>
          <w:tcPr>
            <w:tcW w:w="1695" w:type="dxa"/>
            <w:vAlign w:val="center"/>
          </w:tcPr>
          <w:p w14:paraId="7A4B6A18">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其他行政执法事项</w:t>
            </w:r>
          </w:p>
        </w:tc>
        <w:tc>
          <w:tcPr>
            <w:tcW w:w="4665" w:type="dxa"/>
            <w:vAlign w:val="center"/>
          </w:tcPr>
          <w:p w14:paraId="146031B6">
            <w:pPr>
              <w:jc w:val="center"/>
              <w:rPr>
                <w:rFonts w:hint="eastAsia" w:ascii="Times New Roman" w:hAnsi="Times New Roman" w:eastAsia="仿宋" w:cs="仿宋"/>
                <w:sz w:val="21"/>
                <w:szCs w:val="21"/>
                <w:vertAlign w:val="baseline"/>
                <w:lang w:val="en-US" w:eastAsia="zh-CN"/>
              </w:rPr>
            </w:pPr>
            <w:r>
              <w:rPr>
                <w:rFonts w:hint="eastAsia" w:ascii="Times New Roman" w:hAnsi="Times New Roman" w:eastAsia="仿宋" w:cs="仿宋"/>
                <w:sz w:val="21"/>
                <w:szCs w:val="21"/>
                <w:vertAlign w:val="baseline"/>
                <w:lang w:val="en-US" w:eastAsia="zh-CN"/>
              </w:rPr>
              <w:t>1-1.[法律]《中华人民共和国人民防空法》第四十一条：县级以上地方各级人民政府应当根据人民防空的需要，组织有关部门建立群众防空组织。群众防空组织战时担负抢险抢修、医疗救护、防火灭火、防疫灭菌、消毒和消除沾染、保障通信联络、抢救人员和抢运物资、维护社会治安等任务，平时应当协助防汛、防震等部门担负抢险救灾任务。第四十二条：群众防空组织由下列部门负责组建：（一）城建、公用、电力等部门组建抢险抢修队；（二）卫生、医药部门组建医疗救护队；（三）公安部门组建消防队、治安队；（四）卫生、化工、环保等部门组建防化防疫队；（五）邮电部门组建通信队；（六）交通运输部门组建运输队。红十字会组织依法进行救护工作。</w:t>
            </w:r>
          </w:p>
          <w:p w14:paraId="6E384863">
            <w:pPr>
              <w:jc w:val="center"/>
              <w:rPr>
                <w:rFonts w:hint="eastAsia" w:ascii="Times New Roman" w:hAnsi="Times New Roman" w:eastAsia="仿宋" w:cs="仿宋"/>
                <w:sz w:val="21"/>
                <w:szCs w:val="21"/>
                <w:vertAlign w:val="baseline"/>
                <w:lang w:val="en-US" w:eastAsia="zh-CN"/>
              </w:rPr>
            </w:pPr>
            <w:r>
              <w:rPr>
                <w:rFonts w:hint="eastAsia" w:ascii="Times New Roman" w:hAnsi="Times New Roman" w:eastAsia="仿宋" w:cs="仿宋"/>
                <w:sz w:val="21"/>
                <w:szCs w:val="21"/>
                <w:vertAlign w:val="baseline"/>
                <w:lang w:val="en-US" w:eastAsia="zh-CN"/>
              </w:rPr>
              <w:t>1-2.[地方性法规]《山西省实施〈中华人民共和国人民防空法〉办法》第三十三条：县级以上人民政府应根据人民防空法第四十二条的规定，组织有关部门建立群众防空组织，平时担负抢险救灾任务，战时消除空袭后果；第三十四条：县级以上人民防空行政主管部门应根据国家人民防空行政主管部门制定的群众防空组织训练大纲，制定本行政区域的训练计划，并组织实施。群众防空组织脱产训练期间的工资、奖金和福利，按在岗人员同等对待。</w:t>
            </w:r>
          </w:p>
          <w:p w14:paraId="379DAD2A">
            <w:pPr>
              <w:jc w:val="center"/>
              <w:rPr>
                <w:rFonts w:hint="eastAsia" w:ascii="Times New Roman" w:hAnsi="Times New Roman" w:eastAsia="仿宋" w:cs="仿宋"/>
                <w:sz w:val="21"/>
                <w:szCs w:val="21"/>
                <w:vertAlign w:val="baseline"/>
                <w:lang w:val="en-US" w:eastAsia="zh-CN"/>
              </w:rPr>
            </w:pPr>
            <w:r>
              <w:rPr>
                <w:rFonts w:hint="eastAsia" w:ascii="Times New Roman" w:hAnsi="Times New Roman" w:eastAsia="仿宋" w:cs="仿宋"/>
                <w:sz w:val="21"/>
                <w:szCs w:val="21"/>
                <w:vertAlign w:val="baseline"/>
                <w:lang w:val="en-US" w:eastAsia="zh-CN"/>
              </w:rPr>
              <w:t>3.同上</w:t>
            </w:r>
          </w:p>
          <w:p w14:paraId="47682D58">
            <w:pPr>
              <w:jc w:val="center"/>
              <w:rPr>
                <w:rFonts w:hint="eastAsia" w:ascii="Times New Roman" w:hAnsi="Times New Roman" w:eastAsia="仿宋" w:cs="仿宋"/>
                <w:sz w:val="21"/>
                <w:szCs w:val="21"/>
                <w:vertAlign w:val="baseline"/>
                <w:lang w:val="en-US" w:eastAsia="zh-CN"/>
              </w:rPr>
            </w:pPr>
            <w:r>
              <w:rPr>
                <w:rFonts w:hint="eastAsia" w:ascii="Times New Roman" w:hAnsi="Times New Roman" w:eastAsia="仿宋" w:cs="仿宋"/>
                <w:sz w:val="21"/>
                <w:szCs w:val="21"/>
                <w:vertAlign w:val="baseline"/>
                <w:lang w:val="en-US" w:eastAsia="zh-CN"/>
              </w:rPr>
              <w:t>4.同上</w:t>
            </w:r>
          </w:p>
          <w:p w14:paraId="1BC55BE6">
            <w:pPr>
              <w:jc w:val="center"/>
              <w:rPr>
                <w:rFonts w:hint="eastAsia" w:ascii="Times New Roman" w:hAnsi="Times New Roman" w:eastAsia="仿宋" w:cs="仿宋"/>
                <w:sz w:val="21"/>
                <w:szCs w:val="21"/>
                <w:vertAlign w:val="baseline"/>
                <w:lang w:val="en-US" w:eastAsia="zh-CN"/>
              </w:rPr>
            </w:pPr>
            <w:r>
              <w:rPr>
                <w:rFonts w:hint="eastAsia" w:ascii="Times New Roman" w:hAnsi="Times New Roman" w:eastAsia="仿宋" w:cs="仿宋"/>
                <w:sz w:val="21"/>
                <w:szCs w:val="21"/>
                <w:vertAlign w:val="baseline"/>
                <w:lang w:val="en-US" w:eastAsia="zh-CN"/>
              </w:rPr>
              <w:t>5.同上</w:t>
            </w:r>
          </w:p>
        </w:tc>
        <w:tc>
          <w:tcPr>
            <w:tcW w:w="1515" w:type="dxa"/>
            <w:vAlign w:val="center"/>
          </w:tcPr>
          <w:p w14:paraId="500AC7EB">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550" w:type="dxa"/>
            <w:vAlign w:val="center"/>
          </w:tcPr>
          <w:p w14:paraId="5CD768DD">
            <w:pPr>
              <w:jc w:val="center"/>
              <w:rPr>
                <w:rFonts w:hint="eastAsia" w:ascii="Times New Roman" w:hAnsi="Times New Roman" w:eastAsia="仿宋" w:cs="仿宋"/>
                <w:sz w:val="32"/>
                <w:szCs w:val="32"/>
                <w:vertAlign w:val="baseline"/>
                <w:lang w:val="en-US" w:eastAsia="zh-CN"/>
              </w:rPr>
            </w:pPr>
            <w:r>
              <w:rPr>
                <w:rFonts w:hint="eastAsia" w:ascii="Times New Roman" w:hAnsi="Times New Roman" w:eastAsia="仿宋" w:cs="仿宋"/>
                <w:sz w:val="32"/>
                <w:szCs w:val="32"/>
                <w:vertAlign w:val="baseline"/>
                <w:lang w:val="en-US" w:eastAsia="zh-CN"/>
              </w:rPr>
              <w:t>乡宁县发展和改革局</w:t>
            </w:r>
          </w:p>
        </w:tc>
        <w:tc>
          <w:tcPr>
            <w:tcW w:w="1121" w:type="dxa"/>
            <w:vAlign w:val="center"/>
          </w:tcPr>
          <w:p w14:paraId="73004D2F">
            <w:pPr>
              <w:jc w:val="center"/>
              <w:rPr>
                <w:rFonts w:hint="eastAsia" w:ascii="Times New Roman" w:hAnsi="Times New Roman" w:eastAsia="仿宋" w:cs="仿宋"/>
                <w:sz w:val="32"/>
                <w:szCs w:val="32"/>
                <w:vertAlign w:val="baseline"/>
                <w:lang w:val="en-US" w:eastAsia="zh-CN"/>
              </w:rPr>
            </w:pPr>
          </w:p>
        </w:tc>
      </w:tr>
    </w:tbl>
    <w:p w14:paraId="22068CF0">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注：1.事项名称填写的格式为“对XX的行政处罚（强制....）”;</w:t>
      </w:r>
    </w:p>
    <w:p w14:paraId="1973F6B2">
      <w:pPr>
        <w:keepNext w:val="0"/>
        <w:keepLines w:val="0"/>
        <w:pageBreakBefore w:val="0"/>
        <w:widowControl w:val="0"/>
        <w:kinsoku/>
        <w:wordWrap/>
        <w:overflowPunct/>
        <w:topLinePunct w:val="0"/>
        <w:autoSpaceDE/>
        <w:autoSpaceDN/>
        <w:bidi w:val="0"/>
        <w:adjustRightInd/>
        <w:snapToGrid w:val="0"/>
        <w:ind w:left="638" w:leftChars="304" w:firstLine="0" w:firstLineChars="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2.事项类型：行政处罚、行政许可、行政强制、行政征收征用、行政检查、行政给付、行政确认、行政奖励、行政裁决及其他行政执法事项等;</w:t>
      </w:r>
    </w:p>
    <w:p w14:paraId="137676E5">
      <w:pPr>
        <w:keepNext w:val="0"/>
        <w:keepLines w:val="0"/>
        <w:pageBreakBefore w:val="0"/>
        <w:widowControl w:val="0"/>
        <w:kinsoku/>
        <w:wordWrap/>
        <w:overflowPunct/>
        <w:topLinePunct w:val="0"/>
        <w:autoSpaceDE/>
        <w:autoSpaceDN/>
        <w:bidi w:val="0"/>
        <w:adjustRightInd/>
        <w:snapToGrid w:val="0"/>
        <w:ind w:firstLine="640" w:firstLineChars="200"/>
        <w:jc w:val="left"/>
        <w:textAlignment w:val="auto"/>
        <w:rPr>
          <w:rFonts w:hint="eastAsia" w:ascii="Times New Roman" w:hAnsi="Times New Roman" w:eastAsia="方正楷体_GBK" w:cs="方正楷体_GBK"/>
          <w:sz w:val="32"/>
          <w:szCs w:val="32"/>
          <w:lang w:val="en-US" w:eastAsia="zh-CN"/>
        </w:rPr>
        <w:sectPr>
          <w:footerReference r:id="rId3" w:type="default"/>
          <w:pgSz w:w="16838" w:h="11906" w:orient="landscape"/>
          <w:pgMar w:top="1587" w:right="2098" w:bottom="1474" w:left="1984" w:header="851" w:footer="992" w:gutter="0"/>
          <w:pgNumType w:fmt="numberInDash"/>
          <w:cols w:space="425" w:num="1"/>
          <w:docGrid w:type="lines" w:linePitch="312" w:charSpace="0"/>
        </w:sectPr>
      </w:pPr>
      <w:r>
        <w:rPr>
          <w:rFonts w:hint="eastAsia" w:ascii="Times New Roman" w:hAnsi="Times New Roman" w:eastAsia="方正楷体_GBK" w:cs="方正楷体_GBK"/>
          <w:sz w:val="32"/>
          <w:szCs w:val="32"/>
          <w:lang w:val="en-US" w:eastAsia="zh-CN"/>
        </w:rPr>
        <w:t>3.责任主体和实施主体均要填写单位规范全称，如“乡宁县文化和旅游局”。</w:t>
      </w:r>
    </w:p>
    <w:p w14:paraId="7A118BAE">
      <w:pPr>
        <w:keepNext w:val="0"/>
        <w:keepLines w:val="0"/>
        <w:pageBreakBefore w:val="0"/>
        <w:widowControl w:val="0"/>
        <w:kinsoku/>
        <w:wordWrap/>
        <w:overflowPunct/>
        <w:topLinePunct w:val="0"/>
        <w:autoSpaceDE/>
        <w:autoSpaceDN/>
        <w:bidi w:val="0"/>
        <w:adjustRightInd/>
        <w:snapToGrid w:val="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14:paraId="74F74C20">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p>
    <w:p w14:paraId="5A7276B9">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imes New Roman" w:hAnsi="Times New Roman" w:eastAsia="方正楷体_GBK" w:cs="方正楷体_GBK"/>
          <w:sz w:val="32"/>
          <w:szCs w:val="32"/>
          <w:lang w:val="en-US" w:eastAsia="zh-CN"/>
        </w:rPr>
      </w:pPr>
      <w:r>
        <w:rPr>
          <w:rFonts w:hint="eastAsia" w:ascii="方正小标宋简体" w:hAnsi="方正小标宋简体" w:eastAsia="方正小标宋简体" w:cs="方正小标宋简体"/>
          <w:sz w:val="44"/>
          <w:szCs w:val="44"/>
          <w:lang w:val="en-US" w:eastAsia="zh-CN"/>
        </w:rPr>
        <w:t>合法性审核申请函</w:t>
      </w:r>
    </w:p>
    <w:p w14:paraId="5B0B2D4E">
      <w:pPr>
        <w:keepNext w:val="0"/>
        <w:keepLines w:val="0"/>
        <w:pageBreakBefore w:val="0"/>
        <w:widowControl w:val="0"/>
        <w:kinsoku/>
        <w:wordWrap/>
        <w:overflowPunct/>
        <w:topLinePunct w:val="0"/>
        <w:autoSpaceDE/>
        <w:autoSpaceDN/>
        <w:bidi w:val="0"/>
        <w:adjustRightInd/>
        <w:snapToGrid w:val="0"/>
        <w:jc w:val="left"/>
        <w:textAlignment w:val="auto"/>
        <w:rPr>
          <w:rFonts w:hint="eastAsia" w:ascii="Times New Roman" w:hAnsi="Times New Roman" w:eastAsia="方正楷体_GBK" w:cs="方正楷体_GBK"/>
          <w:sz w:val="32"/>
          <w:szCs w:val="32"/>
          <w:lang w:val="en-US" w:eastAsia="zh-CN"/>
        </w:rPr>
      </w:pPr>
    </w:p>
    <w:p w14:paraId="5B9B6B4A">
      <w:pPr>
        <w:keepNext w:val="0"/>
        <w:keepLines w:val="0"/>
        <w:pageBreakBefore w:val="0"/>
        <w:widowControl w:val="0"/>
        <w:kinsoku/>
        <w:wordWrap/>
        <w:overflowPunct/>
        <w:topLinePunct w:val="0"/>
        <w:autoSpaceDE/>
        <w:autoSpaceDN/>
        <w:bidi w:val="0"/>
        <w:adjustRightInd/>
        <w:snapToGrid w:val="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县司法局：</w:t>
      </w:r>
    </w:p>
    <w:p w14:paraId="68E51319">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乡宁县司法局关于梳理行政执法事项的通知》要求，我单位以现行有效的法律、法规、规章为依据，根据权责清单全面梳理行政处罚、行政许可等行政执法事项，形成了行政执法事项目录清单（送审稿），送审稿已经本单位法制审核机构合法性审核并经单位主要负责人审定，现申请合法性审核。</w:t>
      </w:r>
    </w:p>
    <w:p w14:paraId="2A19CC4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附件：1.乡宁县发展和改革局行政执法事项目录清单</w:t>
      </w:r>
    </w:p>
    <w:p w14:paraId="2F52216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2.乡宁县发展和改革局内部合法性审核意见</w:t>
      </w:r>
    </w:p>
    <w:p w14:paraId="141C07C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3.相关法律法规规章依据</w:t>
      </w:r>
    </w:p>
    <w:p w14:paraId="7C4CD8DE">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61DB84A2">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2084F55C">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乡宁县发展和改革局</w:t>
      </w:r>
    </w:p>
    <w:p w14:paraId="51752102">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2024年10月11日    </w:t>
      </w:r>
    </w:p>
    <w:p w14:paraId="746281A9">
      <w:pPr>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p>
    <w:p w14:paraId="1FEBA3DD">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（联系人：贺玉龙联系方式：18435715120）</w:t>
      </w:r>
    </w:p>
    <w:p w14:paraId="341A17D0">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42606566">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148B0608">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14:paraId="7B0AD43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sectPr>
          <w:pgSz w:w="11906" w:h="16838"/>
          <w:pgMar w:top="2098" w:right="1474" w:bottom="1984" w:left="1587" w:header="851" w:footer="992" w:gutter="0"/>
          <w:pgNumType w:fmt="numberInDash"/>
          <w:cols w:space="425" w:num="1"/>
          <w:docGrid w:type="lines" w:linePitch="312" w:charSpace="0"/>
        </w:sectPr>
      </w:pPr>
    </w:p>
    <w:p w14:paraId="2E56C842">
      <w:pPr>
        <w:jc w:val="lef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14:paraId="37971BF4">
      <w:pPr>
        <w:ind w:firstLine="880" w:firstLineChars="20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行政执法事项统计表</w:t>
      </w:r>
    </w:p>
    <w:p w14:paraId="58AB842A">
      <w:pPr>
        <w:jc w:val="left"/>
        <w:rPr>
          <w:rFonts w:hint="default"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填报单位（盖章）：乡宁县发展和改革局         联系人和联系方式：贺玉龙   18435715120</w:t>
      </w:r>
    </w:p>
    <w:tbl>
      <w:tblPr>
        <w:tblStyle w:val="5"/>
        <w:tblW w:w="1410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695"/>
        <w:gridCol w:w="1155"/>
        <w:gridCol w:w="1155"/>
        <w:gridCol w:w="1155"/>
        <w:gridCol w:w="1155"/>
        <w:gridCol w:w="1155"/>
        <w:gridCol w:w="1155"/>
        <w:gridCol w:w="1155"/>
        <w:gridCol w:w="1155"/>
        <w:gridCol w:w="1155"/>
        <w:gridCol w:w="1155"/>
      </w:tblGrid>
      <w:tr w14:paraId="0C66C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restart"/>
            <w:vAlign w:val="center"/>
          </w:tcPr>
          <w:p w14:paraId="2F78F18D">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序号</w:t>
            </w:r>
          </w:p>
        </w:tc>
        <w:tc>
          <w:tcPr>
            <w:tcW w:w="1695" w:type="dxa"/>
            <w:vMerge w:val="restart"/>
            <w:vAlign w:val="center"/>
          </w:tcPr>
          <w:p w14:paraId="733032E1">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单位名称</w:t>
            </w:r>
          </w:p>
        </w:tc>
        <w:tc>
          <w:tcPr>
            <w:tcW w:w="11550" w:type="dxa"/>
            <w:gridSpan w:val="10"/>
          </w:tcPr>
          <w:p w14:paraId="782DD618">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行政执法事项数量（项）</w:t>
            </w:r>
          </w:p>
        </w:tc>
      </w:tr>
      <w:tr w14:paraId="48B96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14:paraId="38F7D4CB">
            <w:pPr>
              <w:jc w:val="center"/>
              <w:rPr>
                <w:rFonts w:hint="eastAsia" w:ascii="Times New Roman" w:hAnsi="Times New Roman" w:eastAsia="黑体" w:cs="黑体"/>
                <w:sz w:val="28"/>
                <w:szCs w:val="28"/>
                <w:vertAlign w:val="baseline"/>
                <w:lang w:val="en-US" w:eastAsia="zh-CN"/>
              </w:rPr>
            </w:pPr>
          </w:p>
        </w:tc>
        <w:tc>
          <w:tcPr>
            <w:tcW w:w="1695" w:type="dxa"/>
            <w:vMerge w:val="continue"/>
          </w:tcPr>
          <w:p w14:paraId="1E82E14B">
            <w:pPr>
              <w:jc w:val="center"/>
              <w:rPr>
                <w:rFonts w:hint="eastAsia" w:ascii="Times New Roman" w:hAnsi="Times New Roman" w:eastAsia="黑体" w:cs="黑体"/>
                <w:sz w:val="28"/>
                <w:szCs w:val="28"/>
                <w:vertAlign w:val="baseline"/>
                <w:lang w:val="en-US" w:eastAsia="zh-CN"/>
              </w:rPr>
            </w:pPr>
          </w:p>
        </w:tc>
        <w:tc>
          <w:tcPr>
            <w:tcW w:w="1155" w:type="dxa"/>
            <w:vAlign w:val="center"/>
          </w:tcPr>
          <w:p w14:paraId="32165597">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1DF5CEA8">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处罚</w:t>
            </w:r>
          </w:p>
        </w:tc>
        <w:tc>
          <w:tcPr>
            <w:tcW w:w="1155" w:type="dxa"/>
            <w:vAlign w:val="center"/>
          </w:tcPr>
          <w:p w14:paraId="03E29964">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70D045D9">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许可</w:t>
            </w:r>
          </w:p>
        </w:tc>
        <w:tc>
          <w:tcPr>
            <w:tcW w:w="1155" w:type="dxa"/>
            <w:vAlign w:val="center"/>
          </w:tcPr>
          <w:p w14:paraId="6518CFF5">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67B9D1CD">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强制</w:t>
            </w:r>
          </w:p>
        </w:tc>
        <w:tc>
          <w:tcPr>
            <w:tcW w:w="1155" w:type="dxa"/>
            <w:vAlign w:val="center"/>
          </w:tcPr>
          <w:p w14:paraId="7926CF9C">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714D2BCB">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征收</w:t>
            </w:r>
          </w:p>
          <w:p w14:paraId="557CA532">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征用</w:t>
            </w:r>
          </w:p>
        </w:tc>
        <w:tc>
          <w:tcPr>
            <w:tcW w:w="1155" w:type="dxa"/>
            <w:vAlign w:val="center"/>
          </w:tcPr>
          <w:p w14:paraId="6F3CE4C1">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204B6CFE">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检查</w:t>
            </w:r>
          </w:p>
        </w:tc>
        <w:tc>
          <w:tcPr>
            <w:tcW w:w="1155" w:type="dxa"/>
            <w:vAlign w:val="center"/>
          </w:tcPr>
          <w:p w14:paraId="7B96878F">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1576373E">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给付</w:t>
            </w:r>
          </w:p>
        </w:tc>
        <w:tc>
          <w:tcPr>
            <w:tcW w:w="1155" w:type="dxa"/>
            <w:vAlign w:val="center"/>
          </w:tcPr>
          <w:p w14:paraId="5CCBBCA7">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12B8ADD5">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确认</w:t>
            </w:r>
          </w:p>
        </w:tc>
        <w:tc>
          <w:tcPr>
            <w:tcW w:w="1155" w:type="dxa"/>
            <w:vAlign w:val="center"/>
          </w:tcPr>
          <w:p w14:paraId="3932B57A">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68248D43">
            <w:pPr>
              <w:jc w:val="center"/>
              <w:rPr>
                <w:rFonts w:hint="default"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奖励</w:t>
            </w:r>
          </w:p>
        </w:tc>
        <w:tc>
          <w:tcPr>
            <w:tcW w:w="1155" w:type="dxa"/>
            <w:vAlign w:val="center"/>
          </w:tcPr>
          <w:p w14:paraId="732395E7">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行政</w:t>
            </w:r>
          </w:p>
          <w:p w14:paraId="16A4FC97">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裁决</w:t>
            </w:r>
          </w:p>
        </w:tc>
        <w:tc>
          <w:tcPr>
            <w:tcW w:w="1155" w:type="dxa"/>
            <w:vAlign w:val="center"/>
          </w:tcPr>
          <w:p w14:paraId="752900B0">
            <w:pPr>
              <w:jc w:val="center"/>
              <w:rPr>
                <w:rFonts w:hint="eastAsia" w:ascii="Times New Roman" w:hAnsi="Times New Roman" w:eastAsia="黑体" w:cs="黑体"/>
                <w:sz w:val="28"/>
                <w:szCs w:val="28"/>
                <w:vertAlign w:val="baseline"/>
                <w:lang w:val="en-US" w:eastAsia="zh-CN"/>
              </w:rPr>
            </w:pPr>
            <w:r>
              <w:rPr>
                <w:rFonts w:hint="eastAsia" w:ascii="Times New Roman" w:hAnsi="Times New Roman" w:eastAsia="黑体" w:cs="黑体"/>
                <w:sz w:val="28"/>
                <w:szCs w:val="28"/>
                <w:vertAlign w:val="baseline"/>
                <w:lang w:val="en-US" w:eastAsia="zh-CN"/>
              </w:rPr>
              <w:t>其他</w:t>
            </w:r>
          </w:p>
        </w:tc>
      </w:tr>
      <w:tr w14:paraId="0E14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50670524">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1</w:t>
            </w:r>
          </w:p>
        </w:tc>
        <w:tc>
          <w:tcPr>
            <w:tcW w:w="1695" w:type="dxa"/>
          </w:tcPr>
          <w:p w14:paraId="7722946B">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乡宁县发展和改革局</w:t>
            </w:r>
          </w:p>
        </w:tc>
        <w:tc>
          <w:tcPr>
            <w:tcW w:w="1155" w:type="dxa"/>
          </w:tcPr>
          <w:p w14:paraId="7F7998B2">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3</w:t>
            </w:r>
          </w:p>
        </w:tc>
        <w:tc>
          <w:tcPr>
            <w:tcW w:w="1155" w:type="dxa"/>
          </w:tcPr>
          <w:p w14:paraId="3684BBF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12C0FD88">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3CCE47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5C8A14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164FAFCE">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0BBAD9C">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0BD42E6">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1BF89F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F4DA61E">
            <w:pPr>
              <w:jc w:val="center"/>
              <w:rPr>
                <w:rFonts w:hint="default" w:ascii="Times New Roman" w:hAnsi="Times New Roman" w:eastAsia="方正小标宋简体" w:cs="方正小标宋简体"/>
                <w:sz w:val="28"/>
                <w:szCs w:val="28"/>
                <w:vertAlign w:val="baseline"/>
                <w:lang w:val="en-US" w:eastAsia="zh-CN"/>
              </w:rPr>
            </w:pPr>
          </w:p>
        </w:tc>
      </w:tr>
      <w:tr w14:paraId="64229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1CA9815E">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2</w:t>
            </w:r>
          </w:p>
        </w:tc>
        <w:tc>
          <w:tcPr>
            <w:tcW w:w="1695" w:type="dxa"/>
          </w:tcPr>
          <w:p w14:paraId="59C1A070">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乡宁县发展和改革局</w:t>
            </w:r>
          </w:p>
        </w:tc>
        <w:tc>
          <w:tcPr>
            <w:tcW w:w="1155" w:type="dxa"/>
          </w:tcPr>
          <w:p w14:paraId="43601DAA">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7A9ACA6">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2756D0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951024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49EBFB7">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7F9FBF0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6FA1F8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B2215E2">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8DFB29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128FD1FD">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2</w:t>
            </w:r>
          </w:p>
        </w:tc>
      </w:tr>
      <w:tr w14:paraId="4E3D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tcPr>
          <w:p w14:paraId="66474EE0">
            <w:pPr>
              <w:jc w:val="center"/>
              <w:rPr>
                <w:rFonts w:hint="default" w:ascii="Times New Roman" w:hAnsi="Times New Roman" w:eastAsia="方正小标宋简体" w:cs="方正小标宋简体"/>
                <w:sz w:val="28"/>
                <w:szCs w:val="28"/>
                <w:vertAlign w:val="baseline"/>
                <w:lang w:val="en-US" w:eastAsia="zh-CN"/>
              </w:rPr>
            </w:pPr>
          </w:p>
        </w:tc>
        <w:tc>
          <w:tcPr>
            <w:tcW w:w="1695" w:type="dxa"/>
          </w:tcPr>
          <w:p w14:paraId="6D26AA36">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59E04E7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1F5FDAC">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1BABD259">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60195A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F9E0B63">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454D3C3">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29A0C7D">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1428B86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0E55EB9B">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3A846EC">
            <w:pPr>
              <w:jc w:val="center"/>
              <w:rPr>
                <w:rFonts w:hint="default" w:ascii="Times New Roman" w:hAnsi="Times New Roman" w:eastAsia="方正小标宋简体" w:cs="方正小标宋简体"/>
                <w:sz w:val="28"/>
                <w:szCs w:val="28"/>
                <w:vertAlign w:val="baseline"/>
                <w:lang w:val="en-US" w:eastAsia="zh-CN"/>
              </w:rPr>
            </w:pPr>
          </w:p>
        </w:tc>
      </w:tr>
      <w:tr w14:paraId="23701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0" w:type="dxa"/>
            <w:gridSpan w:val="2"/>
            <w:vAlign w:val="center"/>
          </w:tcPr>
          <w:p w14:paraId="5F099ECB">
            <w:pPr>
              <w:jc w:val="center"/>
              <w:rPr>
                <w:rFonts w:hint="default" w:ascii="Times New Roman" w:hAnsi="Times New Roman" w:eastAsia="方正小标宋简体" w:cs="方正小标宋简体"/>
                <w:sz w:val="44"/>
                <w:szCs w:val="44"/>
                <w:vertAlign w:val="baseline"/>
                <w:lang w:val="en-US" w:eastAsia="zh-CN"/>
              </w:rPr>
            </w:pPr>
            <w:r>
              <w:rPr>
                <w:rFonts w:hint="eastAsia" w:ascii="Times New Roman" w:hAnsi="Times New Roman" w:eastAsia="黑体" w:cs="黑体"/>
                <w:sz w:val="32"/>
                <w:szCs w:val="32"/>
                <w:vertAlign w:val="baseline"/>
                <w:lang w:val="en-US" w:eastAsia="zh-CN"/>
              </w:rPr>
              <w:t>总计（项）</w:t>
            </w:r>
          </w:p>
        </w:tc>
        <w:tc>
          <w:tcPr>
            <w:tcW w:w="1155" w:type="dxa"/>
          </w:tcPr>
          <w:p w14:paraId="44F6FAD6">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3</w:t>
            </w:r>
          </w:p>
        </w:tc>
        <w:tc>
          <w:tcPr>
            <w:tcW w:w="1155" w:type="dxa"/>
          </w:tcPr>
          <w:p w14:paraId="67BDB40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BF01355">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9EEF3A8">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DF3EA1F">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64A0112">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3D3706A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26FF8BB0">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68920A27">
            <w:pPr>
              <w:jc w:val="center"/>
              <w:rPr>
                <w:rFonts w:hint="default" w:ascii="Times New Roman" w:hAnsi="Times New Roman" w:eastAsia="方正小标宋简体" w:cs="方正小标宋简体"/>
                <w:sz w:val="28"/>
                <w:szCs w:val="28"/>
                <w:vertAlign w:val="baseline"/>
                <w:lang w:val="en-US" w:eastAsia="zh-CN"/>
              </w:rPr>
            </w:pPr>
          </w:p>
        </w:tc>
        <w:tc>
          <w:tcPr>
            <w:tcW w:w="1155" w:type="dxa"/>
          </w:tcPr>
          <w:p w14:paraId="4E34E252">
            <w:pPr>
              <w:jc w:val="center"/>
              <w:rPr>
                <w:rFonts w:hint="default" w:ascii="Times New Roman" w:hAnsi="Times New Roman" w:eastAsia="方正小标宋简体" w:cs="方正小标宋简体"/>
                <w:sz w:val="28"/>
                <w:szCs w:val="28"/>
                <w:vertAlign w:val="baseline"/>
                <w:lang w:val="en-US" w:eastAsia="zh-CN"/>
              </w:rPr>
            </w:pPr>
            <w:r>
              <w:rPr>
                <w:rFonts w:hint="eastAsia" w:ascii="Times New Roman" w:hAnsi="Times New Roman" w:eastAsia="方正小标宋简体" w:cs="方正小标宋简体"/>
                <w:sz w:val="28"/>
                <w:szCs w:val="28"/>
                <w:vertAlign w:val="baseline"/>
                <w:lang w:val="en-US" w:eastAsia="zh-CN"/>
              </w:rPr>
              <w:t>2</w:t>
            </w:r>
          </w:p>
        </w:tc>
      </w:tr>
    </w:tbl>
    <w:p w14:paraId="54589BDE">
      <w:pPr>
        <w:bidi w:val="0"/>
        <w:ind w:firstLine="0" w:firstLineChars="0"/>
        <w:jc w:val="left"/>
        <w:rPr>
          <w:rFonts w:hint="default"/>
          <w:lang w:val="en-US" w:eastAsia="zh-CN"/>
        </w:rPr>
      </w:pPr>
    </w:p>
    <w:sectPr>
      <w:pgSz w:w="16838" w:h="11906" w:orient="landscape"/>
      <w:pgMar w:top="1587" w:right="2098" w:bottom="1474" w:left="198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63CF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B74A5">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EB74A5">
                    <w:pPr>
                      <w:pStyle w:val="2"/>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2</w:t>
                    </w:r>
                    <w:r>
                      <w:rPr>
                        <w:rFonts w:hint="eastAsia" w:ascii="仿宋" w:hAnsi="仿宋" w:eastAsia="仿宋" w:cs="仿宋"/>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2I4NjVkZGQ2YWMyMDIwMjVlMTQ4N2RjMWRlOTgifQ=="/>
  </w:docVars>
  <w:rsids>
    <w:rsidRoot w:val="2C213C5F"/>
    <w:rsid w:val="00E326BD"/>
    <w:rsid w:val="05635D80"/>
    <w:rsid w:val="075F3368"/>
    <w:rsid w:val="098378B4"/>
    <w:rsid w:val="0C64230F"/>
    <w:rsid w:val="0EF11501"/>
    <w:rsid w:val="135E01B4"/>
    <w:rsid w:val="13EDE6DF"/>
    <w:rsid w:val="151870BF"/>
    <w:rsid w:val="1754066E"/>
    <w:rsid w:val="176A6FB7"/>
    <w:rsid w:val="18EE04B0"/>
    <w:rsid w:val="198D6BF7"/>
    <w:rsid w:val="19956BF7"/>
    <w:rsid w:val="1DDBC176"/>
    <w:rsid w:val="1ED56D27"/>
    <w:rsid w:val="1FB95733"/>
    <w:rsid w:val="1FE37477"/>
    <w:rsid w:val="227468FE"/>
    <w:rsid w:val="22B65D9C"/>
    <w:rsid w:val="23686FBD"/>
    <w:rsid w:val="237FCC3B"/>
    <w:rsid w:val="24765B0F"/>
    <w:rsid w:val="278C56DA"/>
    <w:rsid w:val="27B6A456"/>
    <w:rsid w:val="290A1A8A"/>
    <w:rsid w:val="2C213C5F"/>
    <w:rsid w:val="2DF14940"/>
    <w:rsid w:val="2F7576C2"/>
    <w:rsid w:val="2FEC8976"/>
    <w:rsid w:val="2FF7803F"/>
    <w:rsid w:val="315C572F"/>
    <w:rsid w:val="3237104B"/>
    <w:rsid w:val="32843808"/>
    <w:rsid w:val="33C807D0"/>
    <w:rsid w:val="33EEE26C"/>
    <w:rsid w:val="342966A0"/>
    <w:rsid w:val="3457653D"/>
    <w:rsid w:val="3634742D"/>
    <w:rsid w:val="36F9349B"/>
    <w:rsid w:val="37B4554F"/>
    <w:rsid w:val="386929FE"/>
    <w:rsid w:val="3B6E5730"/>
    <w:rsid w:val="3BFD29EA"/>
    <w:rsid w:val="3D1840ED"/>
    <w:rsid w:val="3DC5AF28"/>
    <w:rsid w:val="3ED5450E"/>
    <w:rsid w:val="3EEEF3A1"/>
    <w:rsid w:val="3FA56F55"/>
    <w:rsid w:val="3FD5DAA6"/>
    <w:rsid w:val="41E8105B"/>
    <w:rsid w:val="424F1CF4"/>
    <w:rsid w:val="444C7316"/>
    <w:rsid w:val="48A26996"/>
    <w:rsid w:val="4A537576"/>
    <w:rsid w:val="4B0233A9"/>
    <w:rsid w:val="4B145652"/>
    <w:rsid w:val="4B2D5CFC"/>
    <w:rsid w:val="4BC660EF"/>
    <w:rsid w:val="4E7E7199"/>
    <w:rsid w:val="4EEFEFD5"/>
    <w:rsid w:val="4F5F2339"/>
    <w:rsid w:val="4FBF47DF"/>
    <w:rsid w:val="508756FD"/>
    <w:rsid w:val="51727F40"/>
    <w:rsid w:val="53FE5943"/>
    <w:rsid w:val="543F57C9"/>
    <w:rsid w:val="54D538D4"/>
    <w:rsid w:val="54EB14E8"/>
    <w:rsid w:val="55DF6AEA"/>
    <w:rsid w:val="56263B9E"/>
    <w:rsid w:val="5A9F2FDB"/>
    <w:rsid w:val="5AEA10B3"/>
    <w:rsid w:val="5AEA57CB"/>
    <w:rsid w:val="5BFF3ADA"/>
    <w:rsid w:val="5BFF45ED"/>
    <w:rsid w:val="5D606819"/>
    <w:rsid w:val="5D8C4386"/>
    <w:rsid w:val="5DFF756C"/>
    <w:rsid w:val="5ED70C98"/>
    <w:rsid w:val="5EDE11DA"/>
    <w:rsid w:val="5F8D420B"/>
    <w:rsid w:val="5FFFC69D"/>
    <w:rsid w:val="613F2122"/>
    <w:rsid w:val="62032C71"/>
    <w:rsid w:val="628B3725"/>
    <w:rsid w:val="63384644"/>
    <w:rsid w:val="63872372"/>
    <w:rsid w:val="64FBBF2C"/>
    <w:rsid w:val="65FF5214"/>
    <w:rsid w:val="675B50D3"/>
    <w:rsid w:val="67BD6041"/>
    <w:rsid w:val="68031899"/>
    <w:rsid w:val="697C2B26"/>
    <w:rsid w:val="6E2103E4"/>
    <w:rsid w:val="6E726E91"/>
    <w:rsid w:val="6FB21085"/>
    <w:rsid w:val="6FC9E7AA"/>
    <w:rsid w:val="71E3443B"/>
    <w:rsid w:val="722DE385"/>
    <w:rsid w:val="72EA2A0D"/>
    <w:rsid w:val="72F709DC"/>
    <w:rsid w:val="72FE15CE"/>
    <w:rsid w:val="734F185E"/>
    <w:rsid w:val="73571B28"/>
    <w:rsid w:val="73CFD759"/>
    <w:rsid w:val="73EE2314"/>
    <w:rsid w:val="742D5824"/>
    <w:rsid w:val="75ECB6EA"/>
    <w:rsid w:val="76BBD2FA"/>
    <w:rsid w:val="78FF4CEB"/>
    <w:rsid w:val="7AEC7057"/>
    <w:rsid w:val="7B7B8778"/>
    <w:rsid w:val="7BAFE19A"/>
    <w:rsid w:val="7BFF303C"/>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6016</Words>
  <Characters>6077</Characters>
  <Lines>0</Lines>
  <Paragraphs>0</Paragraphs>
  <TotalTime>2</TotalTime>
  <ScaleCrop>false</ScaleCrop>
  <LinksUpToDate>false</LinksUpToDate>
  <CharactersWithSpaces>6241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Administrator</cp:lastModifiedBy>
  <cp:lastPrinted>2024-06-26T02:00:00Z</cp:lastPrinted>
  <dcterms:modified xsi:type="dcterms:W3CDTF">2024-10-11T06:58:23Z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A8F0E143F4DB4C0E8B5995F6AC902AF4_13</vt:lpwstr>
  </property>
</Properties>
</file>