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w16se="http://schemas.microsoft.com/office/word/2015/wordml/symex" xmlns:wp="http://schemas.openxmlformats.org/drawingml/2006/wordprocessingDrawing" xmlns:wpg="http://schemas.microsoft.com/office/word/2010/wordprocessingGroup" xmlns:wp14="http://schemas.microsoft.com/office/word/2010/wordprocessingDrawing" xmlns:v="urn:schemas-microsoft-com:vml" xmlns:mc="http://schemas.openxmlformats.org/markup-compatibility/2006" xmlns:w15="http://schemas.microsoft.com/office/word/2012/wordml" xmlns:wne="http://schemas.microsoft.com/office/word/2006/wordml" xmlns:cx1="http://schemas.microsoft.com/office/drawing/2015/9/8/chartex" xmlns:w14="http://schemas.microsoft.com/office/word/2010/wordml" xmlns:cx="http://schemas.microsoft.com/office/drawing/2014/chartex" xmlns:w10="urn:schemas-microsoft-com:office:word" xmlns:wpi="http://schemas.microsoft.com/office/word/2010/wordprocessingInk" xmlns:m="http://schemas.openxmlformats.org/officeDocument/2006/math" xmlns:o="urn:schemas-microsoft-com:office:office" xmlns:wps="http://schemas.microsoft.com/office/word/2010/wordprocessingShape" xmlns:r="http://schemas.openxmlformats.org/officeDocument/2006/relationships" xmlns:wpc="http://schemas.microsoft.com/office/word/2010/wordprocessingCanvas" mc:Ignorable="w14 w15 w16se wp14">
  <w:body>
    <w:p>
      <w:pPr>
        <w:pStyle w:val="Normal"/>
        <w:rPr>
          <w:b w:val="1"/>
          <w:sz w:val="36"/>
          <w:szCs w:val="36"/>
          <w:rFonts w:hint="eastAsia"/>
        </w:rPr>
        <w:jc w:val="center"/>
      </w:pPr>
      <w:r w:rsidR="008E777D">
        <w:rPr>
          <w:b w:val="1"/>
          <w:sz w:val="36"/>
          <w:szCs w:val="36"/>
          <w:rFonts w:hint="eastAsia"/>
        </w:rPr>
        <w:t xml:space="preserve">乡宁县集中式生活饮用水</w:t>
      </w:r>
      <w:r w:rsidR="008E777D">
        <w:rPr>
          <w:b w:val="1"/>
          <w:sz w:val="36"/>
          <w:szCs w:val="36"/>
        </w:rPr>
      </w:r>
    </w:p>
    <w:p>
      <w:pPr>
        <w:pStyle w:val="Normal"/>
        <w:rPr>
          <w:b w:val="1"/>
          <w:sz w:val="36"/>
          <w:szCs w:val="36"/>
          <w:rFonts w:hint="eastAsia"/>
        </w:rPr>
        <w:jc w:val="center"/>
      </w:pPr>
      <w:r w:rsidR="008E777D">
        <w:rPr>
          <w:b w:val="1"/>
          <w:sz w:val="36"/>
          <w:szCs w:val="36"/>
          <w:rFonts w:hint="eastAsia"/>
        </w:rPr>
        <w:t xml:space="preserve">水源水质状况报告</w:t>
      </w:r>
      <w:r w:rsidR="008E777D">
        <w:rPr>
          <w:b w:val="1"/>
          <w:sz w:val="36"/>
          <w:szCs w:val="36"/>
        </w:rPr>
      </w:r>
    </w:p>
    <w:p>
      <w:pPr>
        <w:pStyle w:val="Normal"/>
        <w:rPr>
          <w:b w:val="1"/>
          <w:sz w:val="36"/>
          <w:szCs w:val="36"/>
          <w:rFonts w:hint="eastAsia"/>
        </w:rPr>
        <w:jc w:val="center"/>
      </w:pPr>
      <w:r w:rsidR="008E777D">
        <w:rPr>
          <w:b w:val="1"/>
          <w:sz w:val="36"/>
          <w:szCs w:val="36"/>
          <w:rFonts w:hint="eastAsia"/>
        </w:rPr>
        <w:t xml:space="preserve">（</w:t>
      </w:r>
      <w:r w:rsidR="008E777D">
        <w:rPr>
          <w:b w:val="1"/>
          <w:sz w:val="36"/>
          <w:szCs w:val="36"/>
        </w:rPr>
        <w:t xml:space="preserve">20</w:t>
      </w:r>
      <w:r w:rsidR="005A3F4F">
        <w:rPr>
          <w:b w:val="1"/>
          <w:sz w:val="36"/>
          <w:szCs w:val="36"/>
          <w:rFonts w:hint="eastAsia"/>
        </w:rPr>
        <w:t xml:space="preserve">23</w:t>
      </w:r>
      <w:r w:rsidR="008E777D">
        <w:rPr>
          <w:b w:val="1"/>
          <w:sz w:val="36"/>
          <w:szCs w:val="36"/>
          <w:rFonts w:hint="eastAsia"/>
        </w:rPr>
        <w:t xml:space="preserve">年</w:t>
      </w:r>
      <w:r w:rsidR="00AE2D75">
        <w:rPr>
          <w:b w:val="1"/>
          <w:sz w:val="36"/>
          <w:szCs w:val="36"/>
          <w:rFonts w:hint="eastAsia"/>
        </w:rPr>
        <w:t xml:space="preserve">1</w:t>
      </w:r>
      <w:r w:rsidR="008E777D">
        <w:rPr>
          <w:b w:val="1"/>
          <w:sz w:val="36"/>
          <w:szCs w:val="36"/>
          <w:rFonts w:hint="eastAsia"/>
        </w:rPr>
        <w:t xml:space="preserve">月）</w:t>
      </w:r>
      <w:r w:rsidR="008E777D">
        <w:rPr>
          <w:b w:val="1"/>
          <w:sz w:val="36"/>
          <w:szCs w:val="36"/>
        </w:rPr>
      </w:r>
    </w:p>
    <w:p>
      <w:pPr>
        <w:pStyle w:val="Normal"/>
        <w:spacing w:after="156" w:afterAutospacing="false" w:before="312" w:beforeAutospacing="false" w:line="540" w:lineRule="exact"/>
        <w:rPr>
          <w:b w:val="1"/>
          <w:sz w:val="30"/>
          <w:szCs w:val="30"/>
          <w:rFonts w:ascii="黑体" w:eastAsia="黑体" w:hint="eastAsia"/>
        </w:rPr>
      </w:pPr>
      <w:r w:rsidR="008E777D">
        <w:rPr>
          <w:b w:val="1"/>
          <w:sz w:val="30"/>
          <w:szCs w:val="30"/>
          <w:rFonts w:ascii="黑体" w:eastAsia="黑体" w:hint="eastAsia"/>
        </w:rPr>
        <w:t xml:space="preserve">一、监测情况</w:t>
      </w:r>
      <w:r w:rsidR="008E777D">
        <w:rPr>
          <w:b w:val="1"/>
          <w:sz w:val="30"/>
          <w:szCs w:val="30"/>
          <w:rFonts w:ascii="黑体" w:eastAsia="黑体"/>
        </w:rPr>
      </w:r>
    </w:p>
    <w:p>
      <w:pPr>
        <w:pStyle w:val="Normal"/>
        <w:spacing w:after="156" w:afterAutospacing="false" w:before="312" w:beforeAutospacing="false" w:line="540" w:lineRule="exact"/>
        <w:rPr>
          <w:b w:val="1"/>
          <w:sz w:val="30"/>
          <w:szCs w:val="30"/>
          <w:rFonts w:ascii="仿宋_GB2312" w:hAnsi="宋体" w:eastAsia="仿宋_GB2312" w:hint="eastAsia"/>
        </w:rPr>
      </w:pPr>
      <w:r w:rsidR="008E777D">
        <w:rPr>
          <w:b w:val="1"/>
          <w:sz w:val="30"/>
          <w:szCs w:val="30"/>
          <w:rFonts w:ascii="仿宋_GB2312" w:hAnsi="宋体" w:eastAsia="仿宋_GB2312" w:hint="eastAsia"/>
        </w:rPr>
        <w:t xml:space="preserve">（一）监测</w:t>
      </w:r>
      <w:r w:rsidR="008653C0">
        <w:rPr>
          <w:b w:val="1"/>
          <w:sz w:val="30"/>
          <w:szCs w:val="30"/>
          <w:rFonts w:ascii="仿宋_GB2312" w:hAnsi="宋体" w:eastAsia="仿宋_GB2312" w:hint="eastAsia"/>
        </w:rPr>
        <w:t xml:space="preserve">点位</w:t>
      </w:r>
      <w:r w:rsidR="008E777D">
        <w:rPr>
          <w:b w:val="1"/>
          <w:sz w:val="30"/>
          <w:szCs w:val="30"/>
          <w:rFonts w:ascii="黑体" w:eastAsia="黑体"/>
        </w:rPr>
      </w:r>
    </w:p>
    <w:p>
      <w:pPr>
        <w:pStyle w:val="Normal"/>
        <w:spacing w:afterAutospacing="false" w:beforeAutospacing="false" w:line="360" w:lineRule="auto"/>
        <w:ind w:firstLine="600" w:firstLineChars="200"/>
        <w:rPr>
          <w:sz w:val="30"/>
          <w:szCs w:val="30"/>
          <w:rFonts w:ascii="仿宋_GB2312" w:hAnsi="宋体" w:eastAsia="仿宋_GB2312"/>
        </w:rPr>
      </w:pPr>
      <w:r w:rsidR="008E777D">
        <w:rPr>
          <w:sz w:val="30"/>
          <w:szCs w:val="30"/>
          <w:rFonts w:ascii="仿宋_GB2312" w:hAnsi="宋体" w:eastAsia="仿宋_GB2312"/>
        </w:rPr>
        <w:t xml:space="preserve">20</w:t>
      </w:r>
      <w:r w:rsidR="00DE746B">
        <w:rPr>
          <w:sz w:val="30"/>
          <w:szCs w:val="30"/>
          <w:rFonts w:ascii="仿宋_GB2312" w:hAnsi="宋体" w:eastAsia="仿宋_GB2312" w:hint="eastAsia"/>
        </w:rPr>
        <w:t xml:space="preserve">23</w:t>
      </w:r>
      <w:r w:rsidR="008E777D">
        <w:rPr>
          <w:sz w:val="30"/>
          <w:szCs w:val="30"/>
          <w:rFonts w:ascii="仿宋_GB2312" w:hAnsi="宋体" w:eastAsia="仿宋_GB2312" w:hint="eastAsia"/>
        </w:rPr>
        <w:t xml:space="preserve">年</w:t>
      </w:r>
      <w:r w:rsidR="00AE2D75">
        <w:rPr>
          <w:sz w:val="30"/>
          <w:szCs w:val="30"/>
          <w:rFonts w:ascii="仿宋_GB2312" w:hAnsi="宋体" w:eastAsia="仿宋_GB2312" w:hint="eastAsia"/>
        </w:rPr>
        <w:t xml:space="preserve">1月乡宁县开展了城区集中式饮用水源地水质监测。具体为：清峪水库</w:t>
      </w:r>
      <w:r w:rsidR="008E777D">
        <w:rPr>
          <w:sz w:val="30"/>
          <w:szCs w:val="30"/>
          <w:rFonts w:ascii="仿宋_GB2312" w:hAnsi="宋体" w:eastAsia="仿宋_GB2312" w:hint="eastAsia"/>
        </w:rPr>
        <w:t xml:space="preserve">饮用水源地</w:t>
      </w:r>
      <w:r w:rsidR="008E777D">
        <w:rPr>
          <w:sz w:val="30"/>
          <w:szCs w:val="30"/>
          <w:rFonts w:ascii="仿宋_GB2312" w:hAnsi="宋体" w:eastAsia="仿宋_GB2312"/>
        </w:rPr>
        <w:t xml:space="preserve">,</w:t>
      </w:r>
      <w:r w:rsidR="00AE2D75">
        <w:rPr>
          <w:sz w:val="30"/>
          <w:szCs w:val="30"/>
          <w:rFonts w:ascii="仿宋_GB2312" w:hAnsi="宋体" w:eastAsia="仿宋_GB2312" w:hint="eastAsia"/>
        </w:rPr>
        <w:t xml:space="preserve">属地表</w:t>
      </w:r>
      <w:r w:rsidR="008E777D">
        <w:rPr>
          <w:sz w:val="30"/>
          <w:szCs w:val="30"/>
          <w:rFonts w:ascii="仿宋_GB2312" w:hAnsi="宋体" w:eastAsia="仿宋_GB2312" w:hint="eastAsia"/>
        </w:rPr>
        <w:t xml:space="preserve">水源地。</w:t>
      </w:r>
      <w:r w:rsidR="008E777D">
        <w:rPr>
          <w:sz w:val="30"/>
          <w:szCs w:val="30"/>
          <w:rFonts w:ascii="仿宋_GB2312" w:hAnsi="宋体" w:eastAsia="仿宋_GB2312"/>
        </w:rPr>
      </w:r>
    </w:p>
    <w:p>
      <w:pPr>
        <w:pStyle w:val="Normal"/>
        <w:spacing w:afterAutospacing="false" w:beforeAutospacing="false" w:line="360" w:lineRule="auto"/>
        <w:ind w:firstLine="600" w:firstLineChars="200"/>
        <w:rPr>
          <w:sz w:val="30"/>
          <w:szCs w:val="30"/>
          <w:rFonts w:ascii="仿宋_GB2312" w:hAnsi="宋体" w:eastAsia="仿宋_GB2312" w:hint="eastAsia"/>
        </w:rPr>
      </w:pPr>
      <w:r w:rsidR="000C552D">
        <w:rPr>
          <w:sz w:val="30"/>
          <w:szCs w:val="30"/>
          <w:rFonts w:ascii="仿宋_GB2312" w:hAnsi="宋体" w:eastAsia="仿宋_GB2312" w:hint="eastAsia"/>
        </w:rPr>
        <w:t xml:space="preserve">1.地表水</w:t>
      </w:r>
      <w:r w:rsidR="000C552D">
        <w:rPr>
          <w:sz w:val="30"/>
          <w:szCs w:val="30"/>
          <w:rFonts w:ascii="仿宋_GB2312" w:hAnsi="宋体" w:eastAsia="仿宋_GB2312"/>
        </w:rPr>
        <w:t xml:space="preserve">水源：</w:t>
      </w:r>
      <w:r w:rsidR="000C552D">
        <w:rPr>
          <w:sz w:val="30"/>
          <w:szCs w:val="30"/>
          <w:rFonts w:ascii="仿宋_GB2312" w:hAnsi="宋体" w:eastAsia="仿宋_GB2312" w:hint="eastAsia"/>
        </w:rPr>
        <w:t xml:space="preserve">清峪水库饮用水源地</w:t>
      </w:r>
      <w:r w:rsidR="005F3E1D">
        <w:rPr>
          <w:sz w:val="30"/>
          <w:szCs w:val="30"/>
          <w:rFonts w:ascii="仿宋_GB2312" w:hAnsi="宋体" w:eastAsia="仿宋_GB2312" w:hint="eastAsia"/>
        </w:rPr>
        <w:t xml:space="preserve">在</w:t>
      </w:r>
      <w:r w:rsidR="000C552D">
        <w:rPr>
          <w:sz w:val="30"/>
          <w:szCs w:val="30"/>
          <w:rFonts w:ascii="仿宋_GB2312" w:hAnsi="宋体" w:eastAsia="仿宋_GB2312" w:hint="eastAsia"/>
        </w:rPr>
        <w:t xml:space="preserve">取水口进行</w:t>
      </w:r>
      <w:r w:rsidR="000C552D">
        <w:rPr>
          <w:sz w:val="30"/>
          <w:szCs w:val="30"/>
          <w:rFonts w:ascii="仿宋_GB2312" w:hAnsi="宋体" w:eastAsia="仿宋_GB2312"/>
        </w:rPr>
        <w:t xml:space="preserve">采样</w:t>
      </w:r>
      <w:r w:rsidR="000C552D">
        <w:rPr>
          <w:sz w:val="30"/>
          <w:szCs w:val="30"/>
          <w:rFonts w:ascii="仿宋_GB2312" w:hAnsi="宋体" w:eastAsia="仿宋_GB2312" w:hint="eastAsia"/>
        </w:rPr>
        <w:t xml:space="preserve">。</w:t>
      </w:r>
      <w:r w:rsidR="000C552D">
        <w:rPr>
          <w:sz w:val="30"/>
          <w:szCs w:val="30"/>
          <w:rFonts w:ascii="仿宋_GB2312" w:hAnsi="宋体" w:eastAsia="仿宋_GB2312"/>
        </w:rPr>
      </w:r>
    </w:p>
    <w:p>
      <w:pPr>
        <w:pStyle w:val="Normal"/>
        <w:spacing w:after="156" w:afterAutospacing="false" w:before="156" w:beforeAutospacing="false" w:line="540" w:lineRule="exact"/>
        <w:rPr>
          <w:b w:val="1"/>
          <w:sz w:val="30"/>
          <w:szCs w:val="30"/>
          <w:rFonts w:ascii="仿宋_GB2312" w:hAnsi="宋体" w:eastAsia="仿宋_GB2312" w:hint="eastAsia"/>
        </w:rPr>
      </w:pPr>
      <w:r w:rsidR="008E777D">
        <w:rPr>
          <w:b w:val="1"/>
          <w:sz w:val="30"/>
          <w:szCs w:val="30"/>
          <w:rFonts w:ascii="仿宋_GB2312" w:hAnsi="宋体" w:eastAsia="仿宋_GB2312" w:hint="eastAsia"/>
        </w:rPr>
        <w:t xml:space="preserve">（二）监测项目</w:t>
      </w:r>
      <w:r w:rsidR="008E777D">
        <w:rPr>
          <w:b w:val="1"/>
          <w:sz w:val="30"/>
          <w:szCs w:val="30"/>
          <w:rFonts w:ascii="仿宋_GB2312" w:hAnsi="宋体" w:eastAsia="仿宋_GB2312"/>
        </w:rPr>
      </w:r>
    </w:p>
    <w:p>
      <w:pPr>
        <w:pStyle w:val="Normal"/>
        <w:spacing w:after="156" w:afterAutospacing="false" w:before="156" w:beforeAutospacing="false" w:line="360" w:lineRule="auto"/>
        <w:ind w:firstLine="600" w:firstLineChars="200"/>
        <w:rPr>
          <w:sz w:val="30"/>
          <w:szCs w:val="30"/>
          <w:rFonts w:ascii="仿宋_GB2312" w:hAnsi="宋体" w:eastAsia="仿宋_GB2312" w:hint="eastAsia"/>
        </w:rPr>
      </w:pPr>
      <w:r w:rsidR="000C552D">
        <w:rPr>
          <w:sz w:val="30"/>
          <w:szCs w:val="30"/>
          <w:rFonts w:ascii="仿宋_GB2312" w:hAnsi="宋体" w:eastAsia="仿宋_GB2312" w:hint="eastAsia"/>
        </w:rPr>
        <w:t xml:space="preserve">1.地表水</w:t>
      </w:r>
      <w:r w:rsidR="000C552D">
        <w:rPr>
          <w:sz w:val="30"/>
          <w:szCs w:val="30"/>
          <w:rFonts w:ascii="仿宋_GB2312" w:hAnsi="宋体" w:eastAsia="仿宋_GB2312"/>
        </w:rPr>
        <w:t xml:space="preserve">水源</w:t>
      </w:r>
      <w:r w:rsidR="000C552D">
        <w:rPr>
          <w:sz w:val="30"/>
          <w:szCs w:val="30"/>
          <w:rFonts w:ascii="仿宋_GB2312" w:hAnsi="宋体" w:eastAsia="仿宋_GB2312" w:hint="eastAsia"/>
        </w:rPr>
        <w:t xml:space="preserve">：清峪水库饮用水源地</w:t>
      </w:r>
      <w:r w:rsidR="000C552D">
        <w:rPr>
          <w:sz w:val="30"/>
          <w:szCs w:val="30"/>
          <w:rFonts w:ascii="仿宋_GB2312" w:hAnsi="宋体" w:eastAsia="仿宋_GB2312"/>
        </w:rPr>
        <w:t xml:space="preserve">监测项目为《</w:t>
      </w:r>
      <w:r w:rsidR="000C552D">
        <w:rPr>
          <w:sz w:val="30"/>
          <w:szCs w:val="30"/>
          <w:rFonts w:ascii="仿宋_GB2312" w:hAnsi="宋体" w:eastAsia="仿宋_GB2312" w:hint="eastAsia"/>
        </w:rPr>
        <w:t xml:space="preserve">地表水</w:t>
      </w:r>
      <w:r w:rsidR="000C552D">
        <w:rPr>
          <w:sz w:val="30"/>
          <w:szCs w:val="30"/>
          <w:rFonts w:ascii="仿宋_GB2312" w:hAnsi="宋体" w:eastAsia="仿宋_GB2312"/>
        </w:rPr>
        <w:t xml:space="preserve">环境质量标准》</w:t>
      </w:r>
      <w:r w:rsidR="000C552D">
        <w:rPr>
          <w:sz w:val="30"/>
          <w:szCs w:val="30"/>
          <w:rFonts w:ascii="仿宋_GB2312" w:hAnsi="宋体" w:eastAsia="仿宋_GB2312" w:hint="eastAsia"/>
        </w:rPr>
        <w:t xml:space="preserve">（GB3838-2002</w:t>
      </w:r>
      <w:r w:rsidR="000C552D">
        <w:rPr>
          <w:sz w:val="30"/>
          <w:szCs w:val="30"/>
          <w:rFonts w:ascii="仿宋_GB2312" w:hAnsi="宋体" w:eastAsia="仿宋_GB2312"/>
        </w:rPr>
        <w:t xml:space="preserve">）</w:t>
      </w:r>
      <w:r w:rsidR="000C552D">
        <w:rPr>
          <w:sz w:val="30"/>
          <w:szCs w:val="30"/>
          <w:rFonts w:ascii="仿宋_GB2312" w:hAnsi="宋体" w:eastAsia="仿宋_GB2312" w:hint="eastAsia"/>
        </w:rPr>
        <w:t xml:space="preserve">表1的</w:t>
      </w:r>
      <w:r w:rsidR="000C552D">
        <w:rPr>
          <w:sz w:val="30"/>
          <w:szCs w:val="30"/>
          <w:rFonts w:ascii="仿宋_GB2312" w:hAnsi="宋体" w:eastAsia="仿宋_GB2312"/>
        </w:rPr>
        <w:t xml:space="preserve">基本项目（</w:t>
      </w:r>
      <w:r w:rsidR="000C552D">
        <w:rPr>
          <w:sz w:val="30"/>
          <w:szCs w:val="30"/>
          <w:rFonts w:ascii="仿宋_GB2312" w:hAnsi="宋体" w:eastAsia="仿宋_GB2312" w:hint="eastAsia"/>
        </w:rPr>
        <w:t xml:space="preserve">2</w:t>
      </w:r>
      <w:r w:rsidR="000C552D">
        <w:rPr>
          <w:sz w:val="30"/>
          <w:szCs w:val="30"/>
          <w:rFonts w:ascii="仿宋_GB2312" w:hAnsi="宋体" w:eastAsia="仿宋_GB2312"/>
        </w:rPr>
        <w:t xml:space="preserve">4</w:t>
      </w:r>
      <w:r w:rsidR="000C552D">
        <w:rPr>
          <w:sz w:val="30"/>
          <w:szCs w:val="30"/>
          <w:rFonts w:ascii="仿宋_GB2312" w:hAnsi="宋体" w:eastAsia="仿宋_GB2312" w:hint="eastAsia"/>
        </w:rPr>
        <w:t xml:space="preserve">项</w:t>
      </w:r>
      <w:r w:rsidR="000C552D">
        <w:rPr>
          <w:sz w:val="30"/>
          <w:szCs w:val="30"/>
          <w:rFonts w:ascii="仿宋_GB2312" w:hAnsi="宋体" w:eastAsia="仿宋_GB2312"/>
        </w:rPr>
        <w:t xml:space="preserve">）</w:t>
      </w:r>
      <w:r w:rsidR="000C552D">
        <w:rPr>
          <w:sz w:val="30"/>
          <w:szCs w:val="30"/>
          <w:rFonts w:ascii="仿宋_GB2312" w:hAnsi="宋体" w:eastAsia="仿宋_GB2312" w:hint="eastAsia"/>
        </w:rPr>
        <w:t xml:space="preserve">、</w:t>
      </w:r>
      <w:r w:rsidR="000C552D">
        <w:rPr>
          <w:sz w:val="30"/>
          <w:szCs w:val="30"/>
          <w:rFonts w:ascii="仿宋_GB2312" w:hAnsi="宋体" w:eastAsia="仿宋_GB2312"/>
        </w:rPr>
        <w:t xml:space="preserve">表</w:t>
      </w:r>
      <w:r w:rsidR="000C552D">
        <w:rPr>
          <w:sz w:val="30"/>
          <w:szCs w:val="30"/>
          <w:rFonts w:ascii="仿宋_GB2312" w:hAnsi="宋体" w:eastAsia="仿宋_GB2312" w:hint="eastAsia"/>
        </w:rPr>
        <w:t xml:space="preserve">2的</w:t>
      </w:r>
      <w:r w:rsidR="000C552D">
        <w:rPr>
          <w:sz w:val="30"/>
          <w:szCs w:val="30"/>
          <w:rFonts w:ascii="仿宋_GB2312" w:hAnsi="宋体" w:eastAsia="仿宋_GB2312"/>
        </w:rPr>
        <w:t xml:space="preserve">补充项目（</w:t>
      </w:r>
      <w:r w:rsidR="000C552D">
        <w:rPr>
          <w:sz w:val="30"/>
          <w:szCs w:val="30"/>
          <w:rFonts w:ascii="仿宋_GB2312" w:hAnsi="宋体" w:eastAsia="仿宋_GB2312" w:hint="eastAsia"/>
        </w:rPr>
        <w:t xml:space="preserve">5项</w:t>
      </w:r>
      <w:r w:rsidR="000C552D">
        <w:rPr>
          <w:sz w:val="30"/>
          <w:szCs w:val="30"/>
          <w:rFonts w:ascii="仿宋_GB2312" w:hAnsi="宋体" w:eastAsia="仿宋_GB2312"/>
        </w:rPr>
        <w:t xml:space="preserve">）</w:t>
      </w:r>
      <w:r w:rsidR="000C552D">
        <w:rPr>
          <w:sz w:val="30"/>
          <w:szCs w:val="30"/>
          <w:rFonts w:ascii="仿宋_GB2312" w:hAnsi="宋体" w:eastAsia="仿宋_GB2312" w:hint="eastAsia"/>
        </w:rPr>
        <w:t xml:space="preserve">和</w:t>
      </w:r>
      <w:r w:rsidR="000C552D">
        <w:rPr>
          <w:sz w:val="30"/>
          <w:szCs w:val="30"/>
          <w:rFonts w:ascii="仿宋_GB2312" w:hAnsi="宋体" w:eastAsia="仿宋_GB2312"/>
        </w:rPr>
        <w:t xml:space="preserve">表</w:t>
      </w:r>
      <w:r w:rsidR="000C552D">
        <w:rPr>
          <w:sz w:val="30"/>
          <w:szCs w:val="30"/>
          <w:rFonts w:ascii="仿宋_GB2312" w:hAnsi="宋体" w:eastAsia="仿宋_GB2312" w:hint="eastAsia"/>
        </w:rPr>
        <w:t xml:space="preserve">3的</w:t>
      </w:r>
      <w:r w:rsidR="000C552D">
        <w:rPr>
          <w:sz w:val="30"/>
          <w:szCs w:val="30"/>
          <w:rFonts w:ascii="仿宋_GB2312" w:hAnsi="宋体" w:eastAsia="仿宋_GB2312"/>
        </w:rPr>
        <w:t xml:space="preserve">优选特定项目（</w:t>
      </w:r>
      <w:r w:rsidR="000C552D">
        <w:rPr>
          <w:sz w:val="30"/>
          <w:szCs w:val="30"/>
          <w:rFonts w:ascii="仿宋_GB2312" w:hAnsi="宋体" w:eastAsia="仿宋_GB2312" w:hint="eastAsia"/>
        </w:rPr>
        <w:t xml:space="preserve">3</w:t>
      </w:r>
      <w:r w:rsidR="000C552D">
        <w:rPr>
          <w:sz w:val="30"/>
          <w:szCs w:val="30"/>
          <w:rFonts w:ascii="仿宋_GB2312" w:hAnsi="宋体" w:eastAsia="仿宋_GB2312"/>
        </w:rPr>
        <w:t xml:space="preserve">3</w:t>
      </w:r>
      <w:r w:rsidR="000C552D">
        <w:rPr>
          <w:sz w:val="30"/>
          <w:szCs w:val="30"/>
          <w:rFonts w:ascii="仿宋_GB2312" w:hAnsi="宋体" w:eastAsia="仿宋_GB2312" w:hint="eastAsia"/>
        </w:rPr>
        <w:t xml:space="preserve">项</w:t>
      </w:r>
      <w:r w:rsidR="000C552D">
        <w:rPr>
          <w:sz w:val="30"/>
          <w:szCs w:val="30"/>
          <w:rFonts w:ascii="仿宋_GB2312" w:hAnsi="宋体" w:eastAsia="仿宋_GB2312"/>
        </w:rPr>
        <w:t xml:space="preserve">）</w:t>
      </w:r>
      <w:r w:rsidR="000C552D">
        <w:rPr>
          <w:sz w:val="30"/>
          <w:szCs w:val="30"/>
          <w:rFonts w:ascii="仿宋_GB2312" w:hAnsi="宋体" w:eastAsia="仿宋_GB2312" w:hint="eastAsia"/>
        </w:rPr>
        <w:t xml:space="preserve">，</w:t>
      </w:r>
      <w:r w:rsidR="000C552D">
        <w:rPr>
          <w:sz w:val="30"/>
          <w:szCs w:val="30"/>
          <w:rFonts w:ascii="仿宋_GB2312" w:hAnsi="宋体" w:eastAsia="仿宋_GB2312"/>
        </w:rPr>
        <w:t xml:space="preserve">共</w:t>
      </w:r>
      <w:r w:rsidR="000C552D">
        <w:rPr>
          <w:sz w:val="30"/>
          <w:szCs w:val="30"/>
          <w:rFonts w:ascii="仿宋_GB2312" w:hAnsi="宋体" w:eastAsia="仿宋_GB2312" w:hint="eastAsia"/>
        </w:rPr>
        <w:t xml:space="preserve">6</w:t>
      </w:r>
      <w:r w:rsidR="000C552D">
        <w:rPr>
          <w:sz w:val="30"/>
          <w:szCs w:val="30"/>
          <w:rFonts w:ascii="仿宋_GB2312" w:hAnsi="宋体" w:eastAsia="仿宋_GB2312"/>
        </w:rPr>
        <w:t xml:space="preserve">2</w:t>
      </w:r>
      <w:r w:rsidR="000C552D">
        <w:rPr>
          <w:sz w:val="30"/>
          <w:szCs w:val="30"/>
          <w:rFonts w:ascii="仿宋_GB2312" w:hAnsi="宋体" w:eastAsia="仿宋_GB2312" w:hint="eastAsia"/>
        </w:rPr>
        <w:t xml:space="preserve">项</w:t>
      </w:r>
      <w:r w:rsidR="000C552D">
        <w:rPr>
          <w:sz w:val="30"/>
          <w:szCs w:val="30"/>
          <w:rFonts w:ascii="仿宋_GB2312" w:hAnsi="宋体" w:eastAsia="仿宋_GB2312"/>
        </w:rPr>
        <w:t xml:space="preserve">。</w:t>
      </w:r>
    </w:p>
    <w:p>
      <w:pPr>
        <w:pStyle w:val="Normal"/>
        <w:spacing w:after="156" w:afterAutospacing="false" w:before="156" w:beforeAutospacing="false" w:line="540" w:lineRule="exact"/>
        <w:rPr>
          <w:b w:val="1"/>
          <w:sz w:val="30"/>
          <w:szCs w:val="30"/>
          <w:rFonts w:ascii="黑体" w:hAnsi="宋体" w:eastAsia="黑体" w:hint="eastAsia"/>
        </w:rPr>
      </w:pPr>
      <w:r w:rsidR="008E777D">
        <w:rPr>
          <w:b w:val="1"/>
          <w:sz w:val="30"/>
          <w:szCs w:val="30"/>
          <w:rFonts w:ascii="黑体" w:hAnsi="宋体" w:eastAsia="黑体" w:hint="eastAsia"/>
        </w:rPr>
        <w:t xml:space="preserve">二、评价标准及方法</w:t>
      </w:r>
      <w:r w:rsidR="008E777D">
        <w:rPr>
          <w:b w:val="1"/>
          <w:sz w:val="30"/>
          <w:szCs w:val="30"/>
          <w:rFonts w:ascii="黑体" w:hAnsi="宋体" w:eastAsia="黑体"/>
        </w:rPr>
      </w:r>
    </w:p>
    <w:p>
      <w:pPr>
        <w:pStyle w:val="Normal"/>
        <w:spacing w:afterAutospacing="false" w:beforeAutospacing="false" w:line="360" w:lineRule="auto"/>
        <w:ind w:firstLine="600" w:firstLineChars="200"/>
        <w:rPr>
          <w:sz w:val="30"/>
          <w:szCs w:val="30"/>
          <w:rFonts w:ascii="仿宋_GB2312" w:hAnsi="宋体" w:eastAsia="仿宋_GB2312" w:hint="eastAsia"/>
        </w:rPr>
      </w:pPr>
      <w:r w:rsidR="000C552D">
        <w:rPr>
          <w:sz w:val="30"/>
          <w:szCs w:val="30"/>
          <w:rFonts w:ascii="仿宋_GB2312" w:hAnsi="宋体" w:eastAsia="仿宋_GB2312" w:hint="eastAsia"/>
        </w:rPr>
        <w:t xml:space="preserve">清峪水库饮用水源地水质</w:t>
      </w:r>
      <w:r w:rsidR="000C552D">
        <w:rPr>
          <w:sz w:val="30"/>
          <w:szCs w:val="30"/>
          <w:rFonts w:ascii="仿宋_GB2312" w:hAnsi="宋体" w:eastAsia="仿宋_GB2312"/>
        </w:rPr>
        <w:t xml:space="preserve">基本</w:t>
      </w:r>
      <w:r w:rsidR="000C552D">
        <w:rPr>
          <w:sz w:val="30"/>
          <w:szCs w:val="30"/>
          <w:rFonts w:ascii="仿宋_GB2312" w:hAnsi="宋体" w:eastAsia="仿宋_GB2312" w:hint="eastAsia"/>
        </w:rPr>
        <w:t xml:space="preserve">项目</w:t>
      </w:r>
      <w:r w:rsidR="000C552D">
        <w:rPr>
          <w:sz w:val="30"/>
          <w:szCs w:val="30"/>
          <w:rFonts w:ascii="仿宋_GB2312" w:hAnsi="宋体" w:eastAsia="仿宋_GB2312"/>
        </w:rPr>
        <w:t xml:space="preserve">按照《</w:t>
      </w:r>
      <w:r w:rsidR="000C552D">
        <w:rPr>
          <w:sz w:val="30"/>
          <w:szCs w:val="30"/>
          <w:rFonts w:ascii="仿宋_GB2312" w:hAnsi="宋体" w:eastAsia="仿宋_GB2312" w:hint="eastAsia"/>
        </w:rPr>
        <w:t xml:space="preserve">地表水</w:t>
      </w:r>
      <w:r w:rsidR="000C552D">
        <w:rPr>
          <w:sz w:val="30"/>
          <w:szCs w:val="30"/>
          <w:rFonts w:ascii="仿宋_GB2312" w:hAnsi="宋体" w:eastAsia="仿宋_GB2312"/>
        </w:rPr>
        <w:t xml:space="preserve">环境质量评价方法（</w:t>
      </w:r>
      <w:r w:rsidR="000C552D">
        <w:rPr>
          <w:sz w:val="30"/>
          <w:szCs w:val="30"/>
          <w:rFonts w:ascii="仿宋_GB2312" w:hAnsi="宋体" w:eastAsia="仿宋_GB2312" w:hint="eastAsia"/>
        </w:rPr>
        <w:t xml:space="preserve">试行</w:t>
      </w:r>
      <w:r w:rsidR="000C552D">
        <w:rPr>
          <w:sz w:val="30"/>
          <w:szCs w:val="30"/>
          <w:rFonts w:ascii="仿宋_GB2312" w:hAnsi="宋体" w:eastAsia="仿宋_GB2312"/>
        </w:rPr>
        <w:t xml:space="preserve">）</w:t>
      </w:r>
      <w:r w:rsidR="000C552D">
        <w:rPr>
          <w:sz w:val="30"/>
          <w:szCs w:val="30"/>
          <w:rFonts w:ascii="仿宋_GB2312" w:hAnsi="宋体" w:eastAsia="仿宋_GB2312" w:hint="eastAsia"/>
        </w:rPr>
        <w:t xml:space="preserve">》（环办[</w:t>
      </w:r>
      <w:r w:rsidR="000C552D">
        <w:rPr>
          <w:sz w:val="30"/>
          <w:szCs w:val="30"/>
          <w:rFonts w:ascii="仿宋_GB2312" w:hAnsi="宋体" w:eastAsia="仿宋_GB2312"/>
        </w:rPr>
        <w:t xml:space="preserve">2011</w:t>
      </w:r>
      <w:r w:rsidR="000C552D">
        <w:rPr>
          <w:sz w:val="30"/>
          <w:szCs w:val="30"/>
          <w:rFonts w:ascii="仿宋_GB2312" w:hAnsi="宋体" w:eastAsia="仿宋_GB2312" w:hint="eastAsia"/>
        </w:rPr>
        <w:t xml:space="preserve">]</w:t>
      </w:r>
      <w:r w:rsidR="000C552D">
        <w:rPr>
          <w:sz w:val="30"/>
          <w:szCs w:val="30"/>
          <w:rFonts w:ascii="仿宋_GB2312" w:hAnsi="宋体" w:eastAsia="仿宋_GB2312"/>
        </w:rPr>
        <w:t xml:space="preserve">22</w:t>
      </w:r>
      <w:r w:rsidR="000C552D">
        <w:rPr>
          <w:sz w:val="30"/>
          <w:szCs w:val="30"/>
          <w:rFonts w:ascii="仿宋_GB2312" w:hAnsi="宋体" w:eastAsia="仿宋_GB2312" w:hint="eastAsia"/>
        </w:rPr>
        <w:t xml:space="preserve">号</w:t>
      </w:r>
      <w:r w:rsidR="000C552D">
        <w:rPr>
          <w:sz w:val="30"/>
          <w:szCs w:val="30"/>
          <w:rFonts w:ascii="仿宋_GB2312" w:hAnsi="宋体" w:eastAsia="仿宋_GB2312"/>
        </w:rPr>
        <w:t xml:space="preserve">）</w:t>
      </w:r>
      <w:r w:rsidR="000C552D">
        <w:rPr>
          <w:sz w:val="30"/>
          <w:szCs w:val="30"/>
          <w:rFonts w:ascii="仿宋_GB2312" w:hAnsi="宋体" w:eastAsia="仿宋_GB2312" w:hint="eastAsia"/>
        </w:rPr>
        <w:t xml:space="preserve">及</w:t>
      </w:r>
      <w:r w:rsidR="000C552D">
        <w:rPr>
          <w:sz w:val="30"/>
          <w:szCs w:val="30"/>
          <w:rFonts w:ascii="仿宋_GB2312" w:hAnsi="宋体" w:eastAsia="仿宋_GB2312"/>
        </w:rPr>
        <w:t xml:space="preserve">《</w:t>
      </w:r>
      <w:r w:rsidR="000C552D">
        <w:rPr>
          <w:sz w:val="30"/>
          <w:szCs w:val="30"/>
          <w:rFonts w:ascii="仿宋_GB2312" w:hAnsi="宋体" w:eastAsia="仿宋_GB2312" w:hint="eastAsia"/>
        </w:rPr>
        <w:t xml:space="preserve">地表水</w:t>
      </w:r>
      <w:r w:rsidR="000C552D">
        <w:rPr>
          <w:sz w:val="30"/>
          <w:szCs w:val="30"/>
          <w:rFonts w:ascii="仿宋_GB2312" w:hAnsi="宋体" w:eastAsia="仿宋_GB2312"/>
        </w:rPr>
        <w:t xml:space="preserve">环境质量标准》</w:t>
      </w:r>
      <w:r w:rsidR="000C552D">
        <w:rPr>
          <w:sz w:val="30"/>
          <w:szCs w:val="30"/>
          <w:rFonts w:ascii="仿宋_GB2312" w:hAnsi="宋体" w:eastAsia="仿宋_GB2312" w:hint="eastAsia"/>
        </w:rPr>
        <w:t xml:space="preserve">（GB3838-2002</w:t>
      </w:r>
      <w:r w:rsidR="000C552D">
        <w:rPr>
          <w:sz w:val="30"/>
          <w:szCs w:val="30"/>
          <w:rFonts w:ascii="仿宋_GB2312" w:hAnsi="宋体" w:eastAsia="仿宋_GB2312"/>
        </w:rPr>
        <w:t xml:space="preserve">）</w:t>
      </w:r>
      <w:r w:rsidR="000C552D">
        <w:rPr>
          <w:sz w:val="30"/>
          <w:szCs w:val="30"/>
          <w:rFonts w:ascii="仿宋_GB2312" w:hAnsi="宋体" w:eastAsia="仿宋_GB2312" w:hint="eastAsia"/>
        </w:rPr>
        <w:t xml:space="preserve">Ⅲ类进行</w:t>
      </w:r>
      <w:r w:rsidR="000C552D">
        <w:rPr>
          <w:sz w:val="30"/>
          <w:szCs w:val="30"/>
          <w:rFonts w:ascii="仿宋_GB2312" w:hAnsi="宋体" w:eastAsia="仿宋_GB2312"/>
        </w:rPr>
        <w:t xml:space="preserve">评价</w:t>
      </w:r>
      <w:r w:rsidR="000C552D">
        <w:rPr>
          <w:sz w:val="30"/>
          <w:szCs w:val="30"/>
          <w:rFonts w:ascii="仿宋_GB2312" w:hAnsi="宋体" w:eastAsia="仿宋_GB2312" w:hint="eastAsia"/>
        </w:rPr>
        <w:t xml:space="preserve">。</w:t>
      </w:r>
      <w:r w:rsidR="000C552D">
        <w:rPr>
          <w:sz w:val="30"/>
          <w:szCs w:val="30"/>
          <w:rFonts w:ascii="仿宋_GB2312" w:hAnsi="宋体" w:eastAsia="仿宋_GB2312"/>
        </w:rPr>
        <w:t xml:space="preserve">补充项目、特定项目采用单因子</w:t>
      </w:r>
      <w:r w:rsidR="000C552D">
        <w:rPr>
          <w:sz w:val="30"/>
          <w:szCs w:val="30"/>
          <w:rFonts w:ascii="仿宋_GB2312" w:hAnsi="宋体" w:eastAsia="仿宋_GB2312" w:hint="eastAsia"/>
        </w:rPr>
        <w:t xml:space="preserve">评价法</w:t>
      </w:r>
      <w:r w:rsidR="000C552D">
        <w:rPr>
          <w:sz w:val="30"/>
          <w:szCs w:val="30"/>
          <w:rFonts w:ascii="仿宋_GB2312" w:hAnsi="宋体" w:eastAsia="仿宋_GB2312"/>
        </w:rPr>
        <w:t xml:space="preserve">进行评价</w:t>
      </w:r>
      <w:r w:rsidR="000C552D">
        <w:rPr>
          <w:sz w:val="30"/>
          <w:szCs w:val="30"/>
          <w:rFonts w:ascii="仿宋_GB2312" w:hAnsi="宋体" w:eastAsia="仿宋_GB2312" w:hint="eastAsia"/>
        </w:rPr>
        <w:t xml:space="preserve">，执行《地表水环境质量标准》（GB3838-2002</w:t>
      </w:r>
      <w:r w:rsidR="000C552D">
        <w:rPr>
          <w:sz w:val="30"/>
          <w:szCs w:val="30"/>
          <w:rFonts w:ascii="仿宋_GB2312" w:hAnsi="宋体" w:eastAsia="仿宋_GB2312"/>
        </w:rPr>
        <w:t xml:space="preserve">）</w:t>
      </w:r>
      <w:r w:rsidR="000C552D">
        <w:rPr>
          <w:sz w:val="30"/>
          <w:szCs w:val="30"/>
          <w:rFonts w:ascii="仿宋_GB2312" w:hAnsi="宋体" w:eastAsia="仿宋_GB2312" w:hint="eastAsia"/>
        </w:rPr>
        <w:t xml:space="preserve">Ⅲ类标准。</w:t>
      </w:r>
      <w:r w:rsidR="000C552D">
        <w:rPr>
          <w:sz w:val="30"/>
          <w:szCs w:val="30"/>
          <w:rFonts w:ascii="仿宋_GB2312" w:hAnsi="宋体" w:eastAsia="仿宋_GB2312"/>
        </w:rPr>
      </w:r>
    </w:p>
    <w:p>
      <w:pPr>
        <w:pStyle w:val="Normal"/>
        <w:spacing w:after="156" w:afterAutospacing="false" w:before="156" w:beforeAutospacing="false" w:line="540" w:lineRule="exact"/>
        <w:rPr>
          <w:b w:val="1"/>
          <w:sz w:val="30"/>
          <w:szCs w:val="30"/>
          <w:rFonts w:ascii="黑体" w:hAnsi="宋体" w:eastAsia="黑体" w:hint="eastAsia"/>
        </w:rPr>
      </w:pPr>
      <w:r w:rsidR="008E777D">
        <w:rPr>
          <w:b w:val="1"/>
          <w:sz w:val="30"/>
          <w:szCs w:val="30"/>
          <w:rFonts w:ascii="黑体" w:hAnsi="宋体" w:eastAsia="黑体" w:hint="eastAsia"/>
        </w:rPr>
        <w:t xml:space="preserve">三、评价结果</w:t>
      </w:r>
      <w:r w:rsidR="008E777D">
        <w:rPr>
          <w:b w:val="1"/>
          <w:sz w:val="30"/>
          <w:szCs w:val="30"/>
          <w:rFonts w:ascii="黑体" w:hAnsi="宋体" w:eastAsia="黑体"/>
        </w:rPr>
      </w:r>
    </w:p>
    <w:p>
      <w:pPr>
        <w:pStyle w:val="Normal"/>
        <w:spacing w:afterAutospacing="false" w:beforeAutospacing="false" w:line="360" w:lineRule="auto"/>
        <w:ind w:firstLine="600" w:firstLineChars="200"/>
        <w:rPr>
          <w:sz w:val="30"/>
          <w:szCs w:val="30"/>
          <w:rFonts w:ascii="仿宋_GB2312" w:hAnsi="宋体" w:eastAsia="仿宋_GB2312" w:hint="eastAsia"/>
        </w:rPr>
      </w:pPr>
      <w:r w:rsidR="000C552D">
        <w:rPr>
          <w:sz w:val="30"/>
          <w:szCs w:val="30"/>
          <w:rFonts w:ascii="仿宋_GB2312" w:hAnsi="宋体" w:eastAsia="仿宋_GB2312" w:hint="eastAsia"/>
        </w:rPr>
        <w:t xml:space="preserve">2023年1月，清峪水库饮用水源地达标率为100%。</w:t>
      </w:r>
      <w:r w:rsidR="000C552D">
        <w:rPr>
          <w:sz w:val="30"/>
          <w:szCs w:val="30"/>
          <w:rFonts w:ascii="仿宋_GB2312" w:hAnsi="宋体" w:eastAsia="仿宋_GB2312"/>
        </w:rPr>
      </w:r>
    </w:p>
    <w:p>
      <w:pPr>
        <w:pStyle w:val="UserStyle_5"/>
        <w:spacing w:after="156" w:afterAutospacing="false" w:before="156" w:beforeAutospacing="false" w:lineRule="auto"/>
        <w:rPr>
          <w:sz w:val="30"/>
          <w:szCs w:val="30"/>
          <w:rFonts w:ascii="黑体" w:eastAsia="黑体" w:hint="eastAsia"/>
        </w:rPr>
      </w:pPr>
      <w:r w:rsidR="008E777D">
        <w:rPr>
          <w:sz w:val="30"/>
          <w:szCs w:val="30"/>
          <w:rFonts w:ascii="黑体" w:eastAsia="黑体" w:hint="eastAsia"/>
        </w:rPr>
        <w:t xml:space="preserve">四、各水源有关情况</w:t>
      </w:r>
      <w:r w:rsidR="008E777D">
        <w:rPr>
          <w:sz w:val="30"/>
          <w:szCs w:val="30"/>
          <w:rFonts w:ascii="黑体" w:eastAsia="黑体"/>
        </w:rPr>
      </w:r>
    </w:p>
    <w:p>
      <w:pPr>
        <w:pStyle w:val="UserStyle_5"/>
        <w:spacing w:after="156" w:afterAutospacing="false" w:before="156" w:beforeAutospacing="false" w:lineRule="auto"/>
        <w:ind w:firstLine="1579" w:firstLineChars="749"/>
        <w:rPr>
          <w:sz w:val="21"/>
          <w:szCs w:val="21"/>
        </w:rPr>
      </w:pPr>
      <w:bookmarkStart w:name="_GoBack" w:id="0"/>
      <w:bookmarkEnd w:id="0"/>
      <w:r w:rsidR="008E777D">
        <w:rPr>
          <w:sz w:val="21"/>
          <w:szCs w:val="21"/>
        </w:rPr>
        <w:t xml:space="preserve">20</w:t>
      </w:r>
      <w:r w:rsidR="00DE746B">
        <w:rPr>
          <w:sz w:val="21"/>
          <w:szCs w:val="21"/>
          <w:rFonts w:hint="eastAsia"/>
        </w:rPr>
        <w:t xml:space="preserve">23</w:t>
      </w:r>
      <w:r w:rsidR="008E777D">
        <w:rPr>
          <w:sz w:val="21"/>
          <w:szCs w:val="21"/>
          <w:rFonts w:hint="eastAsia"/>
        </w:rPr>
        <w:t xml:space="preserve">年</w:t>
      </w:r>
      <w:r w:rsidR="008653C0">
        <w:rPr>
          <w:sz w:val="21"/>
          <w:szCs w:val="21"/>
          <w:lang w:eastAsia="zh-CN"/>
          <w:rFonts w:hint="eastAsia"/>
        </w:rPr>
        <w:t xml:space="preserve">1</w:t>
      </w:r>
      <w:r w:rsidR="008E777D">
        <w:rPr>
          <w:sz w:val="21"/>
          <w:szCs w:val="21"/>
          <w:rFonts w:hint="eastAsia"/>
        </w:rPr>
        <w:t xml:space="preserve">月乡宁县（市）集中</w:t>
      </w:r>
      <w:r w:rsidR="008E777D">
        <w:rPr>
          <w:sz w:val="21"/>
          <w:szCs w:val="21"/>
          <w:rFonts w:hint="eastAsia"/>
        </w:rPr>
        <w:t xml:space="preserve">式饮用水源地水质状况一览表</w:t>
      </w:r>
      <w:r w:rsidR="008E777D">
        <w:rPr>
          <w:sz w:val="21"/>
          <w:szCs w:val="21"/>
        </w:rPr>
      </w:r>
    </w:p>
    <w:tbl>
      <w:tblPr>
        <w:tblW w:w="0" w:type="auto"/>
        <w:jc w:val="center"/>
        <w:tblInd w:type="dxa" w:w="0"/>
        <w:tblBorders>
          <w:top w:val="single" w:color="000000" w:sz="12" w:space="0" w:shadow="off" w:frame="off"/>
          <w:left w:val="none" w:color="000000" w:sz="0" w:space="0" w:shadow="off" w:frame="off"/>
          <w:bottom w:val="single" w:color="000000" w:sz="12" w:space="0" w:shadow="off" w:frame="off"/>
          <w:right w:val="none" w:color="000000" w:sz="0" w:space="0" w:shadow="off" w:frame="off"/>
          <w:insideH w:val="single" w:color="000000" w:sz="4" w:space="0" w:shadow="off" w:frame="off"/>
          <w:insideV w:val="single" w:color="000000" w:sz="4" w:space="0" w:shadow="off" w:frame="off"/>
        </w:tblBorders>
        <w:tblCellMar>
          <w:top w:type="dxa" w:w="0"/>
          <w:bottom w:type="dxa" w:w="0"/>
          <w:left w:type="dxa" w:w="108"/>
          <w:right w:type="dxa" w:w="108"/>
        </w:tblCellMar>
        <w:tblLayout w:type="fixed"/>
      </w:tblPr>
      <w:tblGrid>
        <w:gridCol w:w="887"/>
        <w:gridCol w:w="1167"/>
        <w:gridCol w:w="916"/>
        <w:gridCol w:w="2222"/>
        <w:gridCol w:w="2130"/>
        <w:gridCol w:w="1056"/>
      </w:tblGrid>
      <w:tr>
        <w:tblPrEx>
          <w:tblBorders>
            <w:top w:val="single" w:color="000000" w:sz="12" w:space="0" w:shadow="off" w:frame="off"/>
            <w:left w:val="none" w:color="000000" w:sz="0" w:space="0" w:shadow="off" w:frame="off"/>
            <w:bottom w:val="single" w:color="000000" w:sz="12" w:space="0" w:shadow="off" w:frame="off"/>
            <w:right w:val="none" w:color="000000" w:sz="0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wAfter w:w="0" w:type="dxa"/>
          <w:trHeight w:val="617" w:hRule="atLeast"/>
        </w:trPr>
        <w:tc>
          <w:tcPr>
            <w:tcW w:w="887" w:type="dxa"/>
            <w:vAlign w:val="center"/>
            <w:tcBorders>
              <w:top w:val="single" w:color="000000" w:sz="12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rPr>
                <w:kern w:val="0"/>
                <w:szCs w:val="21"/>
                <w:rFonts w:hint="eastAsia"/>
              </w:rPr>
              <w:jc w:val="center"/>
            </w:pPr>
            <w:r w:rsidR="008E777D">
              <w:rPr>
                <w:kern w:val="0"/>
                <w:szCs w:val="21"/>
                <w:rFonts w:hint="eastAsia"/>
              </w:rPr>
              <w:t xml:space="preserve">城市</w:t>
            </w:r>
            <w:r w:rsidR="008E777D">
              <w:rPr>
                <w:kern w:val="0"/>
                <w:szCs w:val="21"/>
              </w:rPr>
            </w:r>
          </w:p>
          <w:p>
            <w:pPr>
              <w:pStyle w:val="Normal"/>
              <w:rPr>
                <w:kern w:val="0"/>
                <w:szCs w:val="21"/>
                <w:rFonts w:hint="eastAsia"/>
              </w:rPr>
              <w:jc w:val="center"/>
            </w:pPr>
            <w:r w:rsidR="008E777D">
              <w:rPr>
                <w:kern w:val="0"/>
                <w:szCs w:val="21"/>
                <w:rFonts w:hint="eastAsia"/>
              </w:rPr>
              <w:t xml:space="preserve">名称</w:t>
            </w:r>
            <w:r w:rsidR="008E777D">
              <w:rPr>
                <w:kern w:val="0"/>
                <w:szCs w:val="21"/>
              </w:rPr>
            </w:r>
          </w:p>
        </w:tc>
        <w:tc>
          <w:tcPr>
            <w:tcW w:w="1167" w:type="dxa"/>
            <w:vAlign w:val="center"/>
            <w:tcBorders>
              <w:top w:val="single" w:color="000000" w:sz="12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rPr>
                <w:kern w:val="0"/>
                <w:szCs w:val="21"/>
                <w:rFonts w:hint="eastAsia"/>
              </w:rPr>
              <w:jc w:val="center"/>
            </w:pPr>
            <w:r w:rsidR="008E777D">
              <w:rPr>
                <w:kern w:val="0"/>
                <w:szCs w:val="21"/>
                <w:rFonts w:hint="eastAsia"/>
              </w:rPr>
              <w:t xml:space="preserve">水源地</w:t>
            </w:r>
            <w:r w:rsidR="008E777D">
              <w:rPr>
                <w:kern w:val="0"/>
                <w:szCs w:val="21"/>
              </w:rPr>
            </w:r>
          </w:p>
          <w:p>
            <w:pPr>
              <w:pStyle w:val="Normal"/>
              <w:rPr>
                <w:kern w:val="0"/>
                <w:szCs w:val="21"/>
                <w:rFonts w:hint="eastAsia"/>
              </w:rPr>
              <w:jc w:val="center"/>
            </w:pPr>
            <w:r w:rsidR="008E777D">
              <w:rPr>
                <w:kern w:val="0"/>
                <w:szCs w:val="21"/>
                <w:rFonts w:hint="eastAsia"/>
              </w:rPr>
              <w:t xml:space="preserve">名称</w:t>
            </w:r>
            <w:r w:rsidR="008E777D">
              <w:rPr>
                <w:kern w:val="0"/>
                <w:szCs w:val="21"/>
              </w:rPr>
            </w:r>
          </w:p>
        </w:tc>
        <w:tc>
          <w:tcPr>
            <w:tcW w:w="916" w:type="dxa"/>
            <w:vAlign w:val="center"/>
            <w:tcBorders>
              <w:top w:val="single" w:color="000000" w:sz="12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rPr>
                <w:kern w:val="0"/>
                <w:szCs w:val="21"/>
                <w:rFonts w:hint="eastAsia"/>
              </w:rPr>
              <w:jc w:val="center"/>
            </w:pPr>
            <w:r w:rsidR="008E777D">
              <w:rPr>
                <w:kern w:val="0"/>
                <w:szCs w:val="21"/>
                <w:rFonts w:hint="eastAsia"/>
              </w:rPr>
              <w:t xml:space="preserve">水源地</w:t>
            </w:r>
            <w:r w:rsidR="008E777D">
              <w:rPr>
                <w:kern w:val="0"/>
                <w:szCs w:val="21"/>
              </w:rPr>
            </w:r>
          </w:p>
          <w:p>
            <w:pPr>
              <w:pStyle w:val="Normal"/>
              <w:rPr>
                <w:kern w:val="0"/>
                <w:szCs w:val="21"/>
                <w:rFonts w:hint="eastAsia"/>
              </w:rPr>
              <w:jc w:val="center"/>
            </w:pPr>
            <w:r w:rsidR="008E777D">
              <w:rPr>
                <w:kern w:val="0"/>
                <w:szCs w:val="21"/>
                <w:rFonts w:hint="eastAsia"/>
              </w:rPr>
              <w:t xml:space="preserve">性质</w:t>
            </w:r>
            <w:r w:rsidR="008E777D">
              <w:rPr>
                <w:kern w:val="0"/>
                <w:szCs w:val="21"/>
              </w:rPr>
            </w:r>
          </w:p>
        </w:tc>
        <w:tc>
          <w:tcPr>
            <w:tcW w:w="2222" w:type="dxa"/>
            <w:vAlign w:val="center"/>
            <w:tcBorders>
              <w:top w:val="single" w:color="000000" w:sz="12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rPr>
                <w:kern w:val="0"/>
                <w:szCs w:val="21"/>
                <w:rFonts w:hint="eastAsia"/>
              </w:rPr>
              <w:jc w:val="center"/>
            </w:pPr>
            <w:r w:rsidR="008E777D">
              <w:rPr>
                <w:kern w:val="0"/>
                <w:szCs w:val="21"/>
                <w:rFonts w:hint="eastAsia"/>
              </w:rPr>
              <w:t xml:space="preserve">是否达标</w:t>
            </w:r>
            <w:r w:rsidR="008E777D">
              <w:rPr>
                <w:kern w:val="0"/>
                <w:szCs w:val="21"/>
              </w:rPr>
            </w:r>
          </w:p>
        </w:tc>
        <w:tc>
          <w:tcPr>
            <w:tcW w:w="2130" w:type="dxa"/>
            <w:vAlign w:val="center"/>
            <w:tcBorders>
              <w:top w:val="single" w:color="000000" w:sz="12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rPr>
                <w:kern w:val="0"/>
                <w:szCs w:val="21"/>
                <w:rFonts w:hint="eastAsia"/>
              </w:rPr>
              <w:jc w:val="center"/>
            </w:pPr>
            <w:r w:rsidR="008E777D">
              <w:rPr>
                <w:kern w:val="0"/>
                <w:szCs w:val="21"/>
                <w:rFonts w:hint="eastAsia"/>
              </w:rPr>
              <w:t xml:space="preserve">超标项目</w:t>
            </w:r>
            <w:r w:rsidR="008E777D">
              <w:rPr>
                <w:kern w:val="0"/>
                <w:szCs w:val="21"/>
              </w:rPr>
            </w:r>
          </w:p>
        </w:tc>
        <w:tc>
          <w:tcPr>
            <w:tcW w:w="1056" w:type="dxa"/>
            <w:vAlign w:val="center"/>
            <w:tcBorders>
              <w:top w:val="single" w:color="000000" w:sz="12" w:space="0" w:shadow="off" w:frame="off"/>
              <w:left w:val="single" w:color="000000" w:sz="4" w:space="0" w:shadow="off" w:frame="off"/>
              <w:bottom w:val="single" w:color="000000" w:sz="4" w:space="0" w:shadow="off" w:frame="off"/>
            </w:tcBorders>
            <w:textDirection w:val="lrTb"/>
          </w:tcPr>
          <w:p>
            <w:pPr>
              <w:pStyle w:val="Normal"/>
              <w:rPr>
                <w:kern w:val="0"/>
                <w:szCs w:val="21"/>
                <w:rFonts w:hint="eastAsia"/>
              </w:rPr>
              <w:jc w:val="center"/>
            </w:pPr>
            <w:r w:rsidR="008E777D">
              <w:rPr>
                <w:kern w:val="0"/>
                <w:szCs w:val="21"/>
                <w:rFonts w:hint="eastAsia"/>
              </w:rPr>
              <w:t xml:space="preserve">达标率（</w:t>
            </w:r>
            <w:r w:rsidR="008E777D">
              <w:rPr>
                <w:kern w:val="0"/>
                <w:szCs w:val="21"/>
              </w:rPr>
              <w:t xml:space="preserve">%</w:t>
            </w:r>
            <w:r w:rsidR="008E777D">
              <w:rPr>
                <w:kern w:val="0"/>
                <w:szCs w:val="21"/>
                <w:rFonts w:hint="eastAsia"/>
              </w:rPr>
              <w:t xml:space="preserve">）</w:t>
            </w:r>
            <w:r w:rsidR="008E777D">
              <w:rPr>
                <w:kern w:val="0"/>
                <w:szCs w:val="21"/>
              </w:rPr>
            </w:r>
          </w:p>
        </w:tc>
      </w:tr>
      <w:tr>
        <w:tblPrEx>
          <w:tblBorders>
            <w:top w:val="single" w:color="000000" w:sz="12" w:space="0" w:shadow="off" w:frame="off"/>
            <w:left w:val="none" w:color="000000" w:sz="0" w:space="0" w:shadow="off" w:frame="off"/>
            <w:bottom w:val="single" w:color="000000" w:sz="12" w:space="0" w:shadow="off" w:frame="off"/>
            <w:right w:val="none" w:color="000000" w:sz="0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wAfter w:w="0" w:type="dxa"/>
          <w:trHeight w:val="358" w:hRule="atLeast"/>
        </w:trPr>
        <w:tc>
          <w:tcPr>
            <w:tcW w:w="887" w:type="dxa"/>
            <w:vAlign w:val="center"/>
            <w:tcBorders>
              <w:top w:val="single" w:color="000000" w:sz="4" w:space="0" w:shadow="off" w:frame="off"/>
              <w:left w:val="nil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spacing w:afterAutospacing="false" w:beforeAutospacing="false" w:line="240" w:lineRule="exact"/>
              <w:rPr>
                <w:kern w:val="0"/>
                <w:szCs w:val="21"/>
                <w:rFonts w:ascii="宋体" w:hAnsi="宋体" w:hint="eastAsia"/>
              </w:rPr>
              <w:jc w:val="center"/>
            </w:pPr>
            <w:r w:rsidR="008E777D">
              <w:rPr>
                <w:kern w:val="0"/>
                <w:szCs w:val="21"/>
                <w:rFonts w:ascii="宋体" w:hAnsi="宋体" w:hint="eastAsia"/>
              </w:rPr>
              <w:t xml:space="preserve">乡宁县</w:t>
            </w:r>
            <w:r w:rsidR="008E777D">
              <w:rPr>
                <w:kern w:val="0"/>
                <w:szCs w:val="21"/>
                <w:rFonts w:ascii="宋体"/>
              </w:rPr>
            </w:r>
          </w:p>
        </w:tc>
        <w:tc>
          <w:tcPr>
            <w:tcW w:w="1167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PlainText"/>
              <w:spacing w:afterAutospacing="false" w:before="312" w:beforeAutospacing="false" w:lineRule="auto"/>
              <w:rPr>
                <w:rFonts w:hAnsi="宋体" w:hint="eastAsia"/>
              </w:rPr>
            </w:pPr>
            <w:r w:rsidR="008653C0">
              <w:rPr>
                <w:rFonts w:hAnsi="宋体" w:hint="eastAsia"/>
              </w:rPr>
              <w:t xml:space="preserve">清峪水库</w:t>
            </w:r>
            <w:r w:rsidR="008E777D">
              <w:rPr>
                <w:rFonts w:hAnsi="宋体"/>
              </w:rPr>
            </w:r>
          </w:p>
        </w:tc>
        <w:tc>
          <w:tcPr>
            <w:tcW w:w="916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rPr>
                <w:kern w:val="0"/>
                <w:szCs w:val="21"/>
                <w:rFonts w:hint="eastAsia"/>
              </w:rPr>
              <w:jc w:val="center"/>
            </w:pPr>
            <w:r w:rsidR="008E777D">
              <w:rPr>
                <w:kern w:val="0"/>
                <w:szCs w:val="21"/>
                <w:rFonts w:hint="eastAsia"/>
              </w:rPr>
              <w:t xml:space="preserve">地</w:t>
            </w:r>
            <w:r w:rsidR="008653C0">
              <w:rPr>
                <w:kern w:val="0"/>
                <w:szCs w:val="21"/>
                <w:rFonts w:hint="eastAsia"/>
              </w:rPr>
              <w:t xml:space="preserve">表水</w:t>
            </w:r>
            <w:r w:rsidR="008E777D">
              <w:rPr>
                <w:kern w:val="0"/>
                <w:szCs w:val="21"/>
              </w:rPr>
            </w:r>
          </w:p>
        </w:tc>
        <w:tc>
          <w:tcPr>
            <w:tcW w:w="2222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rPr>
                <w:kern w:val="0"/>
                <w:szCs w:val="21"/>
                <w:rFonts w:hint="eastAsia"/>
              </w:rPr>
              <w:jc w:val="center"/>
            </w:pPr>
            <w:r w:rsidR="008E777D">
              <w:rPr>
                <w:kern w:val="0"/>
                <w:szCs w:val="21"/>
                <w:rFonts w:hint="eastAsia"/>
              </w:rPr>
              <w:t xml:space="preserve">是</w:t>
            </w:r>
            <w:r w:rsidRPr="008653C0" w:rsidR="008E777D">
              <w:rPr>
                <w:kern w:val="0"/>
                <w:szCs w:val="21"/>
              </w:rPr>
            </w:r>
          </w:p>
        </w:tc>
        <w:tc>
          <w:tcPr>
            <w:tcW w:w="2130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  <w:right w:val="single" w:color="000000" w:sz="4" w:space="0" w:shadow="off" w:frame="off"/>
            </w:tcBorders>
            <w:textDirection w:val="lrTb"/>
          </w:tcPr>
          <w:p>
            <w:pPr>
              <w:pStyle w:val="Normal"/>
              <w:rPr>
                <w:kern w:val="0"/>
                <w:szCs w:val="21"/>
                <w:rFonts w:hint="eastAsia"/>
              </w:rPr>
              <w:jc w:val="center"/>
            </w:pPr>
            <w:r w:rsidR="008653C0">
              <w:rPr>
                <w:kern w:val="0"/>
                <w:szCs w:val="21"/>
                <w:rFonts w:hint="eastAsia"/>
              </w:rPr>
              <w:t xml:space="preserve">无</w:t>
            </w:r>
            <w:r w:rsidR="008E777D">
              <w:rPr>
                <w:kern w:val="0"/>
                <w:szCs w:val="21"/>
              </w:rPr>
            </w:r>
          </w:p>
        </w:tc>
        <w:tc>
          <w:tcPr>
            <w:tcW w:w="1056" w:type="dxa"/>
            <w:vAlign w:val="center"/>
            <w:tcBorders>
              <w:top w:val="single" w:color="000000" w:sz="4" w:space="0" w:shadow="off" w:frame="off"/>
              <w:left w:val="single" w:color="000000" w:sz="4" w:space="0" w:shadow="off" w:frame="off"/>
              <w:bottom w:val="single" w:color="000000" w:sz="4" w:space="0" w:shadow="off" w:frame="off"/>
            </w:tcBorders>
            <w:textDirection w:val="lrTb"/>
          </w:tcPr>
          <w:p>
            <w:pPr>
              <w:pStyle w:val="Normal"/>
              <w:rPr>
                <w:szCs w:val="21"/>
                <w:rFonts w:ascii="宋体" w:hAnsi="宋体"/>
              </w:rPr>
              <w:jc w:val="center"/>
            </w:pPr>
            <w:r w:rsidR="008E777D">
              <w:rPr>
                <w:szCs w:val="21"/>
                <w:rFonts w:ascii="宋体" w:hAnsi="宋体"/>
              </w:rPr>
              <w:t xml:space="preserve">100</w:t>
            </w:r>
            <w:r w:rsidR="008E777D">
              <w:rPr>
                <w:kern w:val="0"/>
                <w:szCs w:val="21"/>
              </w:rPr>
            </w:r>
          </w:p>
        </w:tc>
      </w:tr>
      <w:tr>
        <w:tblPrEx>
          <w:tblBorders>
            <w:top w:val="single" w:color="000000" w:sz="12" w:space="0" w:shadow="off" w:frame="off"/>
            <w:left w:val="none" w:color="000000" w:sz="0" w:space="0" w:shadow="off" w:frame="off"/>
            <w:bottom w:val="single" w:color="000000" w:sz="12" w:space="0" w:shadow="off" w:frame="off"/>
            <w:right w:val="none" w:color="000000" w:sz="0" w:space="0" w:shadow="off" w:frame="off"/>
            <w:insideH w:val="single" w:color="000000" w:sz="4" w:space="0" w:shadow="off" w:frame="off"/>
            <w:insideV w:val="single" w:color="000000" w:sz="4" w:space="0" w:shadow="off" w:frame="off"/>
          </w:tblBorders>
        </w:tblPrEx>
        <w:trPr>
          <w:wAfter w:w="0" w:type="dxa"/>
          <w:trHeight w:val="358" w:hRule="atLeast"/>
        </w:trPr>
        <w:tc>
          <w:tcPr>
            <w:tcW w:w="8378" w:type="dxa"/>
            <w:gridSpan w:val="6"/>
            <w:vAlign w:val="center"/>
            <w:tcBorders>
              <w:top w:val="single" w:color="000000" w:sz="4" w:space="0" w:shadow="off" w:frame="off"/>
              <w:bottom w:val="single" w:color="000000" w:sz="12" w:space="0" w:shadow="off" w:frame="off"/>
            </w:tcBorders>
            <w:textDirection w:val="lrTb"/>
          </w:tcPr>
          <w:p>
            <w:pPr>
              <w:pStyle w:val="Normal"/>
              <w:snapToGrid w:val="off"/>
              <w:spacing w:afterAutospacing="false" w:beforeAutospacing="false" w:line="240" w:lineRule="exact"/>
              <w:rPr>
                <w:bCs w:val="1"/>
                <w:szCs w:val="21"/>
                <w:rFonts w:ascii="宋体" w:hAnsi="宋体" w:hint="eastAsia"/>
              </w:rPr>
              <w:jc w:val="center"/>
            </w:pPr>
            <w:r w:rsidR="008E777D">
              <w:rPr>
                <w:bCs w:val="1"/>
                <w:szCs w:val="21"/>
                <w:rFonts w:ascii="宋体" w:hAnsi="宋体" w:hint="eastAsia"/>
              </w:rPr>
              <w:t xml:space="preserve">带</w:t>
            </w:r>
            <w:r w:rsidR="008E777D">
              <w:rPr>
                <w:bCs w:val="1"/>
                <w:szCs w:val="21"/>
                <w:rFonts w:ascii="宋体" w:hAnsi="宋体"/>
              </w:rPr>
              <w:t xml:space="preserve">*</w:t>
            </w:r>
            <w:r w:rsidR="008E777D">
              <w:rPr>
                <w:bCs w:val="1"/>
                <w:szCs w:val="21"/>
                <w:rFonts w:ascii="宋体" w:hAnsi="宋体" w:hint="eastAsia"/>
              </w:rPr>
              <w:t xml:space="preserve">为扣除本底后的达标率</w:t>
            </w:r>
            <w:r w:rsidR="008E777D">
              <w:rPr>
                <w:szCs w:val="21"/>
                <w:rFonts w:ascii="宋体"/>
              </w:rPr>
            </w:r>
          </w:p>
        </w:tc>
      </w:tr>
    </w:tbl>
    <w:p>
      <w:pPr>
        <w:pStyle w:val="Normal"/>
        <w:spacing w:after="156" w:afterAutospacing="false" w:before="156" w:beforeAutospacing="false" w:line="540" w:lineRule="exact"/>
        <w:rPr>
          <w:b w:val="1"/>
          <w:sz w:val="30"/>
          <w:szCs w:val="30"/>
          <w:rFonts w:ascii="黑体" w:hAnsi="宋体" w:eastAsia="黑体" w:hint="eastAsia"/>
        </w:rPr>
      </w:pPr>
      <w:r w:rsidR="008E777D">
        <w:rPr>
          <w:b w:val="1"/>
          <w:sz w:val="30"/>
          <w:szCs w:val="30"/>
          <w:rFonts w:ascii="黑体" w:hAnsi="宋体" w:eastAsia="黑体" w:hint="eastAsia"/>
        </w:rPr>
        <w:t xml:space="preserve">五、水质超标原因分析</w:t>
      </w:r>
      <w:r w:rsidR="008E777D">
        <w:rPr>
          <w:b w:val="1"/>
          <w:sz w:val="30"/>
          <w:szCs w:val="30"/>
          <w:rFonts w:ascii="黑体" w:hAnsi="宋体" w:eastAsia="黑体"/>
        </w:rPr>
      </w:r>
    </w:p>
    <w:p>
      <w:pPr>
        <w:pStyle w:val="UserStyle_7"/>
        <w:spacing w:afterAutospacing="false" w:beforeAutospacing="false" w:line="600" w:lineRule="exact"/>
        <w:ind w:firstLine="540"/>
        <w:rPr>
          <w:kern w:val="2"/>
          <w:sz w:val="30"/>
          <w:szCs w:val="30"/>
          <w:rFonts w:ascii="仿宋_GB2312" w:hAnsi="宋体" w:eastAsia="仿宋_GB2312" w:hint="eastAsia"/>
        </w:rPr>
        <w:jc w:val="both"/>
      </w:pPr>
      <w:r w:rsidR="00E2621E">
        <w:rPr>
          <w:kern w:val="2"/>
          <w:sz w:val="30"/>
          <w:szCs w:val="30"/>
          <w:rFonts w:ascii="仿宋_GB2312" w:hAnsi="宋体" w:eastAsia="仿宋_GB2312" w:hint="eastAsia"/>
        </w:rPr>
        <w:t xml:space="preserve">无</w:t>
      </w:r>
    </w:p>
    <w:sectPr>
      <w:headerReference r:id="rId3" w:type="default"/>
      <w:type w:val="nextPage"/>
      <w:docGrid w:type="lines" w:linePitch="312"/>
      <w:pgSz w:w="11906" w:h="16838"/>
      <w:pgMar w:top="1440" w:right="1800" w:bottom="1440" w:left="1800" w:header="851" w:footer="992" w:gutter="0"/>
      <w:cols w:space="720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r="http://schemas.openxmlformats.org/officeDocument/2006/relationships" xmlns:w10="urn:schemas-microsoft-com:office:word" xmlns:w="http://schemas.openxmlformats.org/wordprocessingml/2006/main" xmlns:v="urn:schemas-microsoft-com:vml" xmlns:o="urn:schemas-microsoft-com:office:office">
  <w:p>
    <w:pPr>
      <w:pStyle w:val="Header"/>
      <w:pBdr>
        <w:bottom w:val="none" w:color="000000" w:sz="0" w:space="0" w:shadow="off" w:frame="off"/>
      </w:pBdr>
    </w:pPr>
    <w:r w:rsidR="008E777D"/>
  </w:p>
</w:hdr>
</file>

<file path=word/settings.xml><?xml version="1.0" encoding="utf-8"?>
<w:settings xmlns:w="http://schemas.openxmlformats.org/wordprocessingml/2006/main">
  <w:defaultTabStop w:val="420"/>
  <w:displayHorizontalDrawingGridEvery w:val="0"/>
  <w:displayVerticalDrawingGridEvery w:val="2"/>
  <w:zoom w:percent="90"/>
  <w:compat>
    <w:balanceSingleByteDoubleByteWidth/>
    <w:doNotLeaveBackslashAlone/>
    <w:ulTrailSpace/>
    <w:doNotExpandShiftReturn/>
    <w:adjustLineHeightInTable/>
    <w:compatSetting w:val="11" w:uri="http://schemas.microsoft.com/office/word" w:name="compatibilityMode"/>
  </w:compat>
  <w:rsids/>
  <w:clrSchemeMapping w:bg2="lt2" w:tx2="dk2" w:bg1="lt1" w:tx1="dk1"/>
  <w:decimalSymbol/>
  <w:listSeparator/>
</w:settings>
</file>

<file path=word/styles.xml><?xml version="1.0" encoding="utf-8"?>
<w:styles xmlns:w="http://schemas.openxmlformats.org/wordprocessingml/2006/main">
  <w:docDefaults>
    <w:pPrDefault>
      <w:rPr>
        <w:rFonts w:ascii="Calibri" w:eastAsia="宋体" w:hAnsi="Calibri" w:cs="Times New Roman"/>
        <w:lang w:val="en-US"/>
      </w:rPr>
    </w:pPrDefault>
    <w:pPrDefault/>
  </w:docDefaults>
  <w:style w:type="paragraph" w:styleId="Normal" w:default="0">
    <w:name w:val="Normal"/>
    <w:link w:val="Normal"/>
    <w:pPr>
      <w:widowControl w:val="off"/>
      <w:jc w:val="both"/>
    </w:pPr>
    <w:rPr>
      <w:kern w:val="2"/>
      <w:sz w:val="21"/>
      <w:szCs w:val="24"/>
      <w:lang w:val="en-US" w:eastAsia="zh-CN" w:bidi="ar-SA"/>
      <w:rFonts w:ascii="Times New Roman" w:hAnsi="Times New Roman"/>
    </w:rPr>
  </w:style>
  <w:style w:type="character" w:styleId="NormalCharacter" w:default="0">
    <w:name w:val="默认段落字体"/>
    <w:link w:val="Normal"/>
    <w:semiHidden/>
  </w:style>
  <w:style w:type="table" w:styleId="TableNormal" w:default="0">
    <w:name w:val="普通表格"/>
    <w:link w:val="Normal"/>
    <w:semiHidden/>
  </w:style>
  <w:style w:type="numbering" w:styleId="NormalList" w:default="0">
    <w:name w:val="无列表"/>
    <w:link w:val="Normal"/>
    <w:semiHidden/>
  </w:style>
  <w:style w:type="paragraph" w:styleId="PlainText" w:default="0">
    <w:name w:val="纯文本"/>
    <w:basedOn w:val="Normal"/>
    <w:link w:val="UserStyle_0"/>
    <w:rPr>
      <w:szCs w:val="21"/>
      <w:rFonts w:ascii="宋体" w:hAnsi="Courier New"/>
    </w:rPr>
  </w:style>
  <w:style w:type="character" w:styleId="UserStyle_0" w:default="0">
    <w:name w:val="纯文本 Char"/>
    <w:basedOn w:val="NormalCharacter"/>
    <w:link w:val="PlainText"/>
    <w:rPr>
      <w:sz w:val="21"/>
      <w:szCs w:val="21"/>
      <w:rFonts w:ascii="宋体" w:hAnsi="Courier New" w:eastAsia="宋体"/>
    </w:rPr>
  </w:style>
  <w:style w:type="paragraph" w:styleId="Acetate" w:default="0">
    <w:name w:val="批注框文本"/>
    <w:basedOn w:val="Normal"/>
    <w:link w:val="UserStyle_1"/>
    <w:semiHidden/>
    <w:rPr>
      <w:sz w:val="18"/>
      <w:szCs w:val="18"/>
    </w:rPr>
  </w:style>
  <w:style w:type="character" w:styleId="UserStyle_1" w:default="0">
    <w:name w:val="批注框文本 Char"/>
    <w:basedOn w:val="NormalCharacter"/>
    <w:link w:val="Acetate"/>
    <w:semiHidden/>
    <w:rPr>
      <w:sz w:val="18"/>
      <w:szCs w:val="18"/>
      <w:rFonts w:ascii="Times New Roman" w:hAnsi="Times New Roman" w:eastAsia="宋体"/>
    </w:rPr>
  </w:style>
  <w:style w:type="paragraph" w:styleId="Footer" w:default="0">
    <w:name w:val="页脚"/>
    <w:basedOn w:val="Normal"/>
    <w:link w:val="UserStyle_2"/>
    <w:pPr>
      <w:snapToGrid w:val="off"/>
      <w:tabs>
        <w:tab w:val="center" w:pos="4153"/>
        <w:tab w:val="right" w:pos="8306"/>
      </w:tabs>
      <w:jc w:val="start"/>
    </w:pPr>
    <w:rPr>
      <w:sz w:val="18"/>
      <w:szCs w:val="18"/>
    </w:rPr>
  </w:style>
  <w:style w:type="character" w:styleId="UserStyle_2" w:default="0">
    <w:name w:val="页脚 Char"/>
    <w:basedOn w:val="NormalCharacter"/>
    <w:link w:val="Footer"/>
    <w:rPr>
      <w:sz w:val="18"/>
      <w:szCs w:val="18"/>
    </w:rPr>
  </w:style>
  <w:style w:type="paragraph" w:styleId="Header" w:default="0">
    <w:name w:val="页眉"/>
    <w:basedOn w:val="Normal"/>
    <w:link w:val="UserStyle_3"/>
    <w:pPr>
      <w:snapToGrid w:val="off"/>
      <w:pBdr>
        <w:bottom w:val="single" w:color="000000" w:sz="6" w:space="1" w:shadow="off" w:frame="off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UserStyle_3" w:default="0">
    <w:name w:val="页眉 Char"/>
    <w:basedOn w:val="NormalCharacter"/>
    <w:link w:val="Header"/>
    <w:rPr>
      <w:sz w:val="18"/>
      <w:szCs w:val="18"/>
    </w:rPr>
  </w:style>
  <w:style w:type="character" w:styleId="UserStyle_4" w:default="0">
    <w:name w:val="表 Char"/>
    <w:link w:val="UserStyle_5"/>
    <w:rPr>
      <w:b w:val="1"/>
      <w:kern w:val="0"/>
      <w:sz w:val="20"/>
      <w:rFonts w:ascii="宋体" w:hAnsi="宋体" w:eastAsia="宋体"/>
    </w:rPr>
  </w:style>
  <w:style w:type="paragraph" w:styleId="UserStyle_5" w:default="0">
    <w:name w:val="表"/>
    <w:basedOn w:val="Normal"/>
    <w:link w:val="UserStyle_4"/>
    <w:rPr>
      <w:b w:val="1"/>
      <w:kern w:val="0"/>
      <w:sz w:val="20"/>
      <w:szCs w:val="20"/>
      <w:lang w:val="en-US" w:eastAsia="en-US"/>
      <w:rFonts w:ascii="宋体" w:hAnsi="宋体"/>
    </w:rPr>
  </w:style>
  <w:style w:type="character" w:styleId="UserStyle_6" w:default="0">
    <w:name w:val="内容 Char"/>
    <w:link w:val="UserStyle_7"/>
    <w:rPr>
      <w:kern w:val="0"/>
      <w:sz w:val="28"/>
      <w:rFonts w:ascii="宋体" w:hAnsi="Calibri" w:eastAsia="宋体"/>
    </w:rPr>
  </w:style>
  <w:style w:type="paragraph" w:styleId="UserStyle_7" w:default="0">
    <w:name w:val="内容"/>
    <w:basedOn w:val="Normal"/>
    <w:link w:val="UserStyle_6"/>
    <w:pPr>
      <w:spacing w:afterAutospacing="false" w:beforeAutospacing="false" w:line="520" w:lineRule="exact"/>
      <w:ind w:firstLine="180" w:firstLineChars="180"/>
      <w:jc w:val="start"/>
    </w:pPr>
    <w:rPr>
      <w:kern w:val="0"/>
      <w:sz w:val="28"/>
      <w:szCs w:val="20"/>
      <w:lang w:val="en-US" w:eastAsia="en-US"/>
      <w:rFonts w:ascii="宋体" w:hAnsi="Calibri"/>
    </w:rPr>
  </w:style>
  <w:style w:type="paragraph" w:styleId="UserStyle_8" w:default="0">
    <w:name w:val="List Paragraph"/>
    <w:basedOn w:val="Normal"/>
    <w:link w:val="Normal"/>
    <w:pPr>
      <w:ind w:firstLine="420" w:firstLineChars="200"/>
    </w:p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header" Target="header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terms="http://purl.org/dc/terms/" xmlns:cp="http://schemas.openxmlformats.org/package/2006/metadata/core-properties" xmlns:dc="http://purl.org/dc/elements/1.1/" xmlns:dcmitype="http://purl.org/dc/dcmitype/">
  <dc:title/>
  <dc:subject/>
  <dc:creator/>
  <cp:keywords/>
  <dc:description/>
  <cp:lastModifiedBy/>
  <cp:revision>0</cp:revision>
</cp:coreProperties>
</file>