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枣岭乡</w:t>
      </w:r>
      <w:r>
        <w:rPr>
          <w:rFonts w:hint="eastAsia" w:ascii="黑体" w:hAnsi="黑体" w:eastAsia="黑体" w:cs="黑体"/>
          <w:kern w:val="0"/>
          <w:sz w:val="44"/>
          <w:szCs w:val="44"/>
        </w:rPr>
        <w:t>2020年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政府</w:t>
      </w:r>
      <w:r>
        <w:rPr>
          <w:rFonts w:hint="eastAsia" w:ascii="黑体" w:hAnsi="黑体" w:eastAsia="黑体" w:cs="黑体"/>
          <w:kern w:val="0"/>
          <w:sz w:val="44"/>
          <w:szCs w:val="44"/>
        </w:rPr>
        <w:t>信息公开工作报告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before="100" w:beforeAutospacing="1" w:line="600" w:lineRule="exact"/>
        <w:ind w:left="239" w:leftChars="114"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（一）建立健全政务信息公开工作机制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一是强化组织领导。成立了以乡党委副书记、乡长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王丽萍</w:t>
      </w:r>
      <w:r>
        <w:rPr>
          <w:rFonts w:hint="eastAsia" w:ascii="仿宋" w:hAnsi="仿宋" w:eastAsia="仿宋" w:cs="仿宋"/>
          <w:sz w:val="32"/>
          <w:szCs w:val="32"/>
        </w:rPr>
        <w:t>为组长，党委副书记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商璟</w:t>
      </w:r>
      <w:r>
        <w:rPr>
          <w:rFonts w:hint="eastAsia" w:ascii="仿宋" w:hAnsi="仿宋" w:eastAsia="仿宋" w:cs="仿宋"/>
          <w:sz w:val="32"/>
          <w:szCs w:val="32"/>
        </w:rPr>
        <w:t>、纪检书记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樊玉新</w:t>
      </w:r>
      <w:r>
        <w:rPr>
          <w:rFonts w:hint="eastAsia" w:ascii="仿宋" w:hAnsi="仿宋" w:eastAsia="仿宋" w:cs="仿宋"/>
          <w:sz w:val="32"/>
          <w:szCs w:val="32"/>
        </w:rPr>
        <w:t>为副组长，党政办、计生办、农经站、民政办、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纪检</w:t>
      </w:r>
      <w:r>
        <w:rPr>
          <w:rFonts w:hint="eastAsia" w:ascii="仿宋" w:hAnsi="仿宋" w:eastAsia="仿宋" w:cs="仿宋"/>
          <w:sz w:val="32"/>
          <w:szCs w:val="32"/>
        </w:rPr>
        <w:t>监察室、财政所为成员的政务公开工作领导小组，领导小组下设办公室(设在乡党政办)，形成了主要领导亲自抓、分管领导协同抓，职能部门具体抓的齐抓共管局面。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二是建立健全信息公开工作制度。依据《中华人民共和国政府信息公开条例》和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政府办公室要求，出台政务信息公开保密和审查制度，严格区分主动公开、依申请公开、不予公开工作信息。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三是完善政务信息公开指南和目录。本着高效、快捷、便民的原则，及时完善政务信息公开指南和目录，对主动公开的信息范围（目录）、内容、查询方法以及对申请公开的步骤、处理程序等作了明确规定。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（二）扎实开展政务信息公开工作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1、主动公开政务信息情况。一是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主动公开</w:t>
      </w:r>
      <w:r>
        <w:rPr>
          <w:rFonts w:hint="eastAsia" w:ascii="仿宋" w:hAnsi="仿宋" w:eastAsia="仿宋" w:cs="仿宋"/>
          <w:sz w:val="32"/>
          <w:szCs w:val="32"/>
        </w:rPr>
        <w:t>发表政务信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70余条</w:t>
      </w:r>
      <w:r>
        <w:rPr>
          <w:rFonts w:hint="eastAsia" w:ascii="仿宋" w:hAnsi="仿宋" w:eastAsia="仿宋" w:cs="仿宋"/>
          <w:sz w:val="32"/>
          <w:szCs w:val="32"/>
        </w:rPr>
        <w:t>。二是</w:t>
      </w:r>
      <w:r>
        <w:rPr>
          <w:rFonts w:hint="eastAsia" w:ascii="仿宋_GB2312" w:eastAsia="仿宋_GB2312"/>
          <w:sz w:val="32"/>
          <w:szCs w:val="32"/>
        </w:rPr>
        <w:t>公开了</w:t>
      </w:r>
      <w:r>
        <w:rPr>
          <w:rFonts w:hint="eastAsia" w:ascii="仿宋_GB2312" w:eastAsia="仿宋_GB2312"/>
          <w:sz w:val="32"/>
          <w:szCs w:val="32"/>
          <w:lang w:eastAsia="zh-CN"/>
        </w:rPr>
        <w:t>枣岭乡</w:t>
      </w:r>
      <w:r>
        <w:rPr>
          <w:rFonts w:hint="eastAsia" w:ascii="仿宋_GB2312" w:eastAsia="仿宋_GB2312"/>
          <w:sz w:val="32"/>
          <w:szCs w:val="32"/>
        </w:rPr>
        <w:t>概况、政府班子人员分工、站所机构职能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sz w:val="32"/>
          <w:szCs w:val="32"/>
        </w:rPr>
        <w:t>公开了全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年度经济工作报告、人大工作报告、财政预决算报告，</w:t>
      </w:r>
      <w:r>
        <w:rPr>
          <w:rFonts w:hint="eastAsia" w:ascii="仿宋_GB2312" w:eastAsia="仿宋_GB2312"/>
          <w:sz w:val="32"/>
          <w:szCs w:val="32"/>
          <w:lang w:eastAsia="zh-CN"/>
        </w:rPr>
        <w:t>重点</w:t>
      </w:r>
      <w:r>
        <w:rPr>
          <w:rFonts w:hint="eastAsia" w:ascii="仿宋_GB2312" w:eastAsia="仿宋_GB2312"/>
          <w:sz w:val="32"/>
          <w:szCs w:val="32"/>
        </w:rPr>
        <w:t>工程建设、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党风廉政建设实施细则、新冠病毒感染的肺炎疫情工作方案和应急处置预案、交通安全治理、</w:t>
      </w:r>
      <w:r>
        <w:rPr>
          <w:rFonts w:hint="eastAsia" w:ascii="仿宋_GB2312" w:hAnsi="宋体" w:eastAsia="仿宋_GB2312"/>
          <w:color w:val="2D2D2D"/>
          <w:kern w:val="0"/>
          <w:sz w:val="32"/>
          <w:szCs w:val="32"/>
        </w:rPr>
        <w:t>采煤沉陷区治理工程、精准扶贫资金项目</w:t>
      </w:r>
      <w:r>
        <w:rPr>
          <w:rFonts w:hint="eastAsia" w:ascii="仿宋_GB2312" w:hAnsi="宋体" w:eastAsia="仿宋_GB2312"/>
          <w:color w:val="2D2D2D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2D2D2D"/>
          <w:kern w:val="0"/>
          <w:sz w:val="32"/>
          <w:szCs w:val="32"/>
          <w:lang w:val="en-US" w:eastAsia="zh-CN"/>
        </w:rPr>
        <w:t>扫黑除恶实施方案</w:t>
      </w:r>
      <w:r>
        <w:rPr>
          <w:rFonts w:hint="eastAsia" w:ascii="仿宋_GB2312" w:eastAsia="仿宋_GB2312"/>
          <w:sz w:val="32"/>
          <w:szCs w:val="32"/>
        </w:rPr>
        <w:t>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通过“大美枣岭”公众号等平台</w:t>
      </w:r>
      <w:r>
        <w:rPr>
          <w:rFonts w:hint="eastAsia" w:ascii="仿宋" w:hAnsi="仿宋" w:eastAsia="仿宋" w:cs="仿宋"/>
          <w:sz w:val="32"/>
          <w:szCs w:val="32"/>
        </w:rPr>
        <w:t>及时更新单位工作动态、政策法规等内容。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、部门信息公开支出及收费情况。由于我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未发生关于部门信息公开事务的行政复议案、行政诉讼案和有关的申诉案，因此未发生与诉讼（行政复议、行政诉讼及申诉）有关的费用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信息公开支出由中心财务保障，未收取任何信息公开费用。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4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4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numPr>
          <w:ilvl w:val="0"/>
          <w:numId w:val="3"/>
        </w:num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政府信息公开制度有待进一步完善，需结合中央及省市县要求和乡镇实际工作情况完善相关制度，促进政府信息公开制度化建设；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加强思想认识和信息技术提升，优化拓宽政府信息公开渠道，提升公开效率，增强与群众的互动性、提升公众参与度，用更加公开透明的政府工作赢得人民群众更多理解、信任和支持；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公开期限上，要做到及时、准确、全面，要实事求是根据具体工作要求及需要，合理安排公开时间，保障群众知晓率和各项政策、法律规定的实效性。</w:t>
      </w:r>
    </w:p>
    <w:p>
      <w:pPr>
        <w:widowControl/>
        <w:shd w:val="clear" w:color="auto" w:fill="FFFFFF"/>
        <w:wordWrap w:val="0"/>
        <w:spacing w:before="100" w:beforeAutospacing="1" w:after="150" w:line="54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六、其他需要报告的事项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加强学习，组织政府信息公开工作人员学习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、《关于全面推进政务公开工作的意见》等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进一步明确工作目标、优化工作方式方法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强化宣传引导工作，提升群众对政府信息公开的知晓率，优化互动沟通路径，促进政府信息公开时效性；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、进一步健全和完善政务公开制度，规范公开内容，提高公开质量。一是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拓宽、优化信息公开渠道；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科学合理划分公开时限，保障信息公开时效性。分门别类、科学高效地做好政府信息公开工作，着力打造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法治政府、创新政府、廉洁政府和服务型政府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tabs>
          <w:tab w:val="left" w:pos="508"/>
        </w:tabs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</w:t>
      </w:r>
    </w:p>
    <w:p>
      <w:pPr>
        <w:shd w:val="solid" w:color="FFFFFF" w:fill="auto"/>
        <w:tabs>
          <w:tab w:val="left" w:pos="508"/>
        </w:tabs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二Ο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widowControl/>
        <w:spacing w:line="620" w:lineRule="atLeast"/>
        <w:rPr>
          <w:rFonts w:ascii="仿宋" w:hAnsi="仿宋" w:eastAsia="仿宋" w:cs="Times New Roman"/>
          <w:kern w:val="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4BE15826"/>
    <w:multiLevelType w:val="singleLevel"/>
    <w:tmpl w:val="4BE158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F677CF9"/>
    <w:rsid w:val="7D071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页眉 Char"/>
    <w:basedOn w:val="5"/>
    <w:link w:val="3"/>
    <w:semiHidden/>
    <w:uiPriority w:val="0"/>
    <w:rPr>
      <w:sz w:val="18"/>
      <w:szCs w:val="18"/>
    </w:rPr>
  </w:style>
  <w:style w:type="paragraph" w:customStyle="1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69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MR.L</cp:lastModifiedBy>
  <cp:lastPrinted>2021-01-27T07:19:00Z</cp:lastPrinted>
  <dcterms:modified xsi:type="dcterms:W3CDTF">2021-01-27T09:52:07Z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