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600" w:lineRule="exact"/>
        <w:jc w:val="center"/>
        <w:rPr>
          <w:rFonts w:ascii="华文中宋" w:hAnsi="华文中宋" w:eastAsia="华文中宋" w:cs="Times New Roman"/>
          <w:kern w:val="0"/>
          <w:sz w:val="36"/>
          <w:szCs w:val="36"/>
        </w:rPr>
      </w:pPr>
      <w:r>
        <w:rPr>
          <w:rFonts w:hint="eastAsia" w:ascii="华文中宋" w:hAnsi="华文中宋" w:eastAsia="华文中宋" w:cs="Times New Roman"/>
          <w:kern w:val="0"/>
          <w:sz w:val="36"/>
          <w:szCs w:val="36"/>
        </w:rPr>
        <w:t>乡宁县2020年</w:t>
      </w:r>
      <w:r>
        <w:rPr>
          <w:rFonts w:hint="eastAsia" w:ascii="华文中宋" w:hAnsi="华文中宋" w:eastAsia="华文中宋" w:cs="Times New Roman"/>
          <w:kern w:val="0"/>
          <w:sz w:val="36"/>
          <w:szCs w:val="36"/>
          <w:lang w:val="en-US" w:eastAsia="zh-CN"/>
        </w:rPr>
        <w:t>双鹤乡</w:t>
      </w:r>
      <w:r>
        <w:rPr>
          <w:rFonts w:hint="eastAsia" w:ascii="华文中宋" w:hAnsi="华文中宋" w:eastAsia="华文中宋" w:cs="Times New Roman"/>
          <w:kern w:val="0"/>
          <w:sz w:val="36"/>
          <w:szCs w:val="36"/>
        </w:rPr>
        <w:t>信息公开工作报告</w:t>
      </w:r>
    </w:p>
    <w:p>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spacing w:before="100" w:beforeAutospacing="1" w:line="600" w:lineRule="exact"/>
        <w:ind w:firstLine="640" w:firstLineChars="200"/>
        <w:jc w:val="left"/>
        <w:textAlignment w:val="auto"/>
        <w:rPr>
          <w:rFonts w:hint="eastAsia" w:ascii="黑体" w:hAnsi="黑体" w:eastAsia="黑体" w:cs="宋体"/>
          <w:kern w:val="0"/>
          <w:sz w:val="32"/>
          <w:szCs w:val="32"/>
        </w:rPr>
      </w:pPr>
      <w:r>
        <w:rPr>
          <w:rFonts w:hint="eastAsia" w:ascii="黑体" w:hAnsi="黑体" w:eastAsia="黑体" w:cs="宋体"/>
          <w:kern w:val="0"/>
          <w:sz w:val="32"/>
          <w:szCs w:val="32"/>
        </w:rPr>
        <w:t>总体情况</w:t>
      </w:r>
    </w:p>
    <w:p>
      <w:pPr>
        <w:pStyle w:val="11"/>
        <w:numPr>
          <w:ilvl w:val="0"/>
          <w:numId w:val="2"/>
        </w:numPr>
        <w:spacing w:line="500" w:lineRule="exact"/>
        <w:ind w:firstLineChars="0"/>
        <w:rPr>
          <w:rFonts w:hint="eastAsia" w:ascii="楷体" w:hAnsi="楷体" w:eastAsia="楷体" w:cs="楷体"/>
          <w:b/>
          <w:bCs/>
          <w:sz w:val="32"/>
          <w:szCs w:val="32"/>
        </w:rPr>
      </w:pPr>
      <w:r>
        <w:rPr>
          <w:rFonts w:hint="eastAsia" w:ascii="楷体" w:hAnsi="楷体" w:eastAsia="楷体" w:cs="楷体"/>
          <w:b/>
          <w:bCs/>
          <w:sz w:val="32"/>
          <w:szCs w:val="32"/>
        </w:rPr>
        <w:t>健全组织，配齐队伍</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我乡高度重视政府信息公开工作，成立了以乡长</w:t>
      </w:r>
      <w:r>
        <w:rPr>
          <w:rFonts w:hint="eastAsia" w:ascii="仿宋" w:hAnsi="仿宋" w:eastAsia="仿宋"/>
          <w:sz w:val="32"/>
          <w:szCs w:val="32"/>
          <w:lang w:val="en-US" w:eastAsia="zh-CN"/>
        </w:rPr>
        <w:t>王欣</w:t>
      </w:r>
      <w:r>
        <w:rPr>
          <w:rFonts w:hint="eastAsia" w:ascii="仿宋" w:hAnsi="仿宋" w:eastAsia="仿宋"/>
          <w:sz w:val="32"/>
          <w:szCs w:val="32"/>
        </w:rPr>
        <w:t>为组长，副乡长</w:t>
      </w:r>
      <w:r>
        <w:rPr>
          <w:rFonts w:hint="eastAsia" w:ascii="仿宋" w:hAnsi="仿宋" w:eastAsia="仿宋"/>
          <w:sz w:val="32"/>
          <w:szCs w:val="32"/>
          <w:lang w:val="en-US" w:eastAsia="zh-CN"/>
        </w:rPr>
        <w:t>冯国民</w:t>
      </w:r>
      <w:r>
        <w:rPr>
          <w:rFonts w:hint="eastAsia" w:ascii="仿宋" w:hAnsi="仿宋" w:eastAsia="仿宋"/>
          <w:sz w:val="32"/>
          <w:szCs w:val="32"/>
        </w:rPr>
        <w:t>为副组长，党政办工作人员为成员的信息公开领导小组，办公室主任由党政办主任李志荣担任，并明确了兼职人员张文鹏，全面推动我乡信息公开工作。同时，明确了领导小组的职责和工作任务，并把信息公开工作列入党委政府重要议事日程，实行目标管理，任务落实到人。形成了政府信息公开工作有领导分管、有工作机构、有具体工作责任人的内部运转机制。</w:t>
      </w:r>
    </w:p>
    <w:p>
      <w:pPr>
        <w:spacing w:line="500" w:lineRule="exact"/>
        <w:rPr>
          <w:rFonts w:ascii="仿宋" w:hAnsi="仿宋" w:eastAsia="仿宋"/>
          <w:sz w:val="32"/>
          <w:szCs w:val="32"/>
        </w:rPr>
      </w:pPr>
      <w:r>
        <w:rPr>
          <w:rFonts w:hint="eastAsia" w:ascii="仿宋" w:hAnsi="仿宋" w:eastAsia="仿宋"/>
          <w:sz w:val="32"/>
          <w:szCs w:val="32"/>
        </w:rPr>
        <w:t>　　</w:t>
      </w:r>
      <w:r>
        <w:rPr>
          <w:rFonts w:hint="eastAsia" w:ascii="楷体" w:hAnsi="楷体" w:eastAsia="楷体" w:cs="楷体"/>
          <w:b/>
          <w:bCs/>
          <w:kern w:val="2"/>
          <w:sz w:val="32"/>
          <w:szCs w:val="32"/>
          <w:lang w:val="en-US" w:eastAsia="zh-CN" w:bidi="ar-SA"/>
        </w:rPr>
        <w:t>（二）把握重点，巩固成果</w:t>
      </w:r>
    </w:p>
    <w:p>
      <w:pPr>
        <w:spacing w:line="500" w:lineRule="exact"/>
        <w:rPr>
          <w:rFonts w:ascii="仿宋" w:hAnsi="仿宋" w:eastAsia="仿宋"/>
          <w:sz w:val="32"/>
          <w:szCs w:val="32"/>
        </w:rPr>
      </w:pPr>
      <w:r>
        <w:rPr>
          <w:rFonts w:hint="eastAsia" w:ascii="仿宋" w:hAnsi="仿宋" w:eastAsia="仿宋"/>
          <w:sz w:val="32"/>
          <w:szCs w:val="32"/>
        </w:rPr>
        <w:t>　　根据《条例》及政府信息公开有关文件要求，将编制、公布及更新《政府信息公开目录》和《政府信息公开指南》作为重点工作来抓，进一步明确政府信息公开工作指导思想及基本原则，认真修正、更新《政府信息公开指南》和《政府信息公开目录》，全面梳理各类信息，规范化、系统化政府信息公开内容并及时公开发布。加强组织领导，加大投入力度，健全工作机制，深化电子政务建设,完善信息管理，突出政务公开重点，规范政务公开内容，提高政务公开水平，进一步巩固20</w:t>
      </w:r>
      <w:r>
        <w:rPr>
          <w:rFonts w:hint="eastAsia" w:ascii="仿宋" w:hAnsi="仿宋" w:eastAsia="仿宋"/>
          <w:sz w:val="32"/>
          <w:szCs w:val="32"/>
          <w:lang w:val="en-US" w:eastAsia="zh-CN"/>
        </w:rPr>
        <w:t>20</w:t>
      </w:r>
      <w:r>
        <w:rPr>
          <w:rFonts w:hint="eastAsia" w:ascii="仿宋" w:hAnsi="仿宋" w:eastAsia="仿宋"/>
          <w:sz w:val="32"/>
          <w:szCs w:val="32"/>
        </w:rPr>
        <w:t>年政府信息公开工作成果。</w:t>
      </w:r>
    </w:p>
    <w:p>
      <w:pPr>
        <w:spacing w:line="500" w:lineRule="exact"/>
        <w:rPr>
          <w:rFonts w:ascii="仿宋" w:hAnsi="仿宋" w:eastAsia="仿宋"/>
          <w:sz w:val="32"/>
          <w:szCs w:val="32"/>
        </w:rPr>
      </w:pPr>
      <w:r>
        <w:rPr>
          <w:rFonts w:hint="eastAsia" w:ascii="仿宋" w:hAnsi="仿宋" w:eastAsia="仿宋"/>
          <w:sz w:val="32"/>
          <w:szCs w:val="32"/>
        </w:rPr>
        <w:t>　</w:t>
      </w:r>
      <w:r>
        <w:rPr>
          <w:rFonts w:hint="eastAsia" w:ascii="楷体" w:hAnsi="楷体" w:eastAsia="楷体" w:cs="楷体"/>
          <w:kern w:val="2"/>
          <w:sz w:val="32"/>
          <w:szCs w:val="32"/>
          <w:lang w:val="en-US" w:eastAsia="zh-CN" w:bidi="ar-SA"/>
        </w:rPr>
        <w:t>　</w:t>
      </w:r>
      <w:r>
        <w:rPr>
          <w:rFonts w:hint="eastAsia" w:ascii="楷体" w:hAnsi="楷体" w:eastAsia="楷体" w:cs="楷体"/>
          <w:b/>
          <w:bCs/>
          <w:kern w:val="2"/>
          <w:sz w:val="32"/>
          <w:szCs w:val="32"/>
          <w:lang w:val="en-US" w:eastAsia="zh-CN" w:bidi="ar-SA"/>
        </w:rPr>
        <w:t>（三）强化学习，提高认识</w:t>
      </w:r>
    </w:p>
    <w:p>
      <w:pPr>
        <w:spacing w:line="500" w:lineRule="exact"/>
        <w:rPr>
          <w:rFonts w:ascii="仿宋" w:hAnsi="仿宋" w:eastAsia="仿宋"/>
          <w:sz w:val="32"/>
          <w:szCs w:val="32"/>
        </w:rPr>
      </w:pPr>
      <w:r>
        <w:rPr>
          <w:rFonts w:hint="eastAsia" w:ascii="仿宋" w:hAnsi="仿宋" w:eastAsia="仿宋"/>
          <w:sz w:val="32"/>
          <w:szCs w:val="32"/>
        </w:rPr>
        <w:t>　　强化《中华人民共和国政府信息公开条例》（以下简称《条例》）及政府信息公开工作相关文件学习，认真领会实质，严格把握要求，增强信息公开办成员及广大干部职工积极推进政务公开的历史使命感和政治责任感。</w:t>
      </w:r>
    </w:p>
    <w:p>
      <w:pPr>
        <w:spacing w:line="500" w:lineRule="exact"/>
        <w:rPr>
          <w:rFonts w:ascii="仿宋" w:hAnsi="仿宋" w:eastAsia="仿宋"/>
          <w:sz w:val="32"/>
          <w:szCs w:val="32"/>
        </w:rPr>
      </w:pPr>
      <w:r>
        <w:rPr>
          <w:rFonts w:hint="eastAsia" w:ascii="仿宋" w:hAnsi="仿宋" w:eastAsia="仿宋"/>
          <w:sz w:val="32"/>
          <w:szCs w:val="32"/>
        </w:rPr>
        <w:t>　</w:t>
      </w:r>
      <w:r>
        <w:rPr>
          <w:rFonts w:hint="eastAsia" w:ascii="楷体" w:hAnsi="楷体" w:eastAsia="楷体" w:cs="楷体"/>
          <w:kern w:val="2"/>
          <w:sz w:val="32"/>
          <w:szCs w:val="32"/>
          <w:lang w:val="en-US" w:eastAsia="zh-CN" w:bidi="ar-SA"/>
        </w:rPr>
        <w:t>　</w:t>
      </w:r>
      <w:r>
        <w:rPr>
          <w:rFonts w:hint="eastAsia" w:ascii="楷体" w:hAnsi="楷体" w:eastAsia="楷体" w:cs="楷体"/>
          <w:b/>
          <w:bCs/>
          <w:kern w:val="2"/>
          <w:sz w:val="32"/>
          <w:szCs w:val="32"/>
          <w:lang w:val="en-US" w:eastAsia="zh-CN" w:bidi="ar-SA"/>
        </w:rPr>
        <w:t>（四）拓宽渠道，加强宣传</w:t>
      </w:r>
    </w:p>
    <w:p>
      <w:pPr>
        <w:spacing w:line="500" w:lineRule="exact"/>
        <w:rPr>
          <w:rFonts w:ascii="仿宋" w:hAnsi="仿宋" w:eastAsia="仿宋"/>
          <w:sz w:val="32"/>
          <w:szCs w:val="32"/>
        </w:rPr>
      </w:pPr>
      <w:r>
        <w:rPr>
          <w:rFonts w:hint="eastAsia" w:ascii="仿宋" w:hAnsi="仿宋" w:eastAsia="仿宋"/>
          <w:sz w:val="32"/>
          <w:szCs w:val="32"/>
        </w:rPr>
        <w:t>　　利用信息化手段丰富信息公开形式，拓宽信息公开渠道，以政务信息网络平台和政府院内政务公开宣传栏为载体，现代方法与传统方法相结合，加大宣传力度，营造良好氛围，确保政府信息公开工作依法有序开展。</w:t>
      </w:r>
    </w:p>
    <w:p>
      <w:pPr>
        <w:keepNext w:val="0"/>
        <w:keepLines w:val="0"/>
        <w:pageBreakBefore w:val="0"/>
        <w:widowControl/>
        <w:shd w:val="clear" w:color="auto" w:fill="FFFFFF"/>
        <w:kinsoku/>
        <w:wordWrap/>
        <w:overflowPunct/>
        <w:topLinePunct w:val="0"/>
        <w:autoSpaceDE/>
        <w:autoSpaceDN/>
        <w:bidi w:val="0"/>
        <w:adjustRightInd w:val="0"/>
        <w:snapToGrid/>
        <w:spacing w:before="100" w:beforeAutospacing="1" w:after="150" w:line="600" w:lineRule="exact"/>
        <w:ind w:firstLine="643" w:firstLineChars="200"/>
        <w:jc w:val="left"/>
        <w:textAlignment w:val="auto"/>
        <w:rPr>
          <w:rFonts w:ascii="黑体" w:hAnsi="黑体" w:eastAsia="黑体" w:cs="宋体"/>
          <w:kern w:val="0"/>
          <w:sz w:val="32"/>
          <w:szCs w:val="32"/>
        </w:rPr>
      </w:pPr>
      <w:r>
        <w:rPr>
          <w:rFonts w:hint="eastAsia" w:ascii="黑体" w:hAnsi="黑体" w:eastAsia="黑体" w:cs="宋体"/>
          <w:b/>
          <w:bCs/>
          <w:kern w:val="0"/>
          <w:sz w:val="32"/>
          <w:szCs w:val="32"/>
        </w:rPr>
        <w:t>二、主动公开政府信息情况</w:t>
      </w:r>
    </w:p>
    <w:tbl>
      <w:tblPr>
        <w:tblStyle w:val="4"/>
        <w:tblW w:w="89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006"/>
        <w:gridCol w:w="2494"/>
        <w:gridCol w:w="1534"/>
        <w:gridCol w:w="1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6" w:hRule="atLeast"/>
        </w:trPr>
        <w:tc>
          <w:tcPr>
            <w:tcW w:w="8972" w:type="dxa"/>
            <w:gridSpan w:val="4"/>
            <w:tcBorders>
              <w:top w:val="single" w:color="000000" w:sz="8" w:space="0"/>
              <w:left w:val="single" w:color="000000" w:sz="8" w:space="0"/>
              <w:bottom w:val="single" w:color="000000" w:sz="8" w:space="0"/>
              <w:right w:val="single" w:color="000000" w:sz="8" w:space="0"/>
            </w:tcBorders>
            <w:shd w:val="clear" w:color="auto" w:fill="C6D9F1"/>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1" w:hRule="atLeast"/>
        </w:trPr>
        <w:tc>
          <w:tcPr>
            <w:tcW w:w="3006"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信息内容</w:t>
            </w:r>
          </w:p>
        </w:tc>
        <w:tc>
          <w:tcPr>
            <w:tcW w:w="2494"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本年新</w:t>
            </w:r>
            <w:r>
              <w:rPr>
                <w:rFonts w:hint="eastAsia" w:ascii="宋体" w:hAnsi="宋体" w:cs="宋体"/>
                <w:kern w:val="0"/>
                <w:sz w:val="24"/>
                <w:szCs w:val="24"/>
              </w:rPr>
              <w:br w:type="textWrapping"/>
            </w:r>
            <w:r>
              <w:rPr>
                <w:rFonts w:hint="eastAsia" w:ascii="宋体" w:hAnsi="宋体" w:cs="宋体"/>
                <w:kern w:val="0"/>
                <w:sz w:val="24"/>
                <w:szCs w:val="24"/>
              </w:rPr>
              <w:t>制作数量</w:t>
            </w:r>
          </w:p>
        </w:tc>
        <w:tc>
          <w:tcPr>
            <w:tcW w:w="1534"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本年新</w:t>
            </w:r>
            <w:r>
              <w:rPr>
                <w:rFonts w:hint="eastAsia" w:ascii="宋体" w:hAnsi="宋体" w:cs="宋体"/>
                <w:kern w:val="0"/>
                <w:sz w:val="24"/>
                <w:szCs w:val="24"/>
              </w:rPr>
              <w:br w:type="textWrapping"/>
            </w:r>
            <w:r>
              <w:rPr>
                <w:rFonts w:hint="eastAsia" w:ascii="宋体" w:hAnsi="宋体" w:cs="宋体"/>
                <w:kern w:val="0"/>
                <w:sz w:val="24"/>
                <w:szCs w:val="24"/>
              </w:rPr>
              <w:t>公开数量</w:t>
            </w:r>
          </w:p>
        </w:tc>
        <w:tc>
          <w:tcPr>
            <w:tcW w:w="1938"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6" w:hRule="atLeast"/>
        </w:trPr>
        <w:tc>
          <w:tcPr>
            <w:tcW w:w="3006"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规章</w:t>
            </w:r>
          </w:p>
        </w:tc>
        <w:tc>
          <w:tcPr>
            <w:tcW w:w="24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c>
          <w:tcPr>
            <w:tcW w:w="153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c>
          <w:tcPr>
            <w:tcW w:w="193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6" w:hRule="atLeast"/>
        </w:trPr>
        <w:tc>
          <w:tcPr>
            <w:tcW w:w="3006"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规范性文件</w:t>
            </w:r>
          </w:p>
        </w:tc>
        <w:tc>
          <w:tcPr>
            <w:tcW w:w="24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c>
          <w:tcPr>
            <w:tcW w:w="153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c>
          <w:tcPr>
            <w:tcW w:w="193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6" w:hRule="atLeast"/>
        </w:trPr>
        <w:tc>
          <w:tcPr>
            <w:tcW w:w="8972" w:type="dxa"/>
            <w:gridSpan w:val="4"/>
            <w:tcBorders>
              <w:top w:val="nil"/>
              <w:left w:val="single" w:color="000000" w:sz="8" w:space="0"/>
              <w:bottom w:val="single" w:color="000000" w:sz="8" w:space="0"/>
              <w:right w:val="single" w:color="000000" w:sz="8" w:space="0"/>
            </w:tcBorders>
            <w:shd w:val="clear" w:color="auto" w:fill="C6D9F1"/>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6" w:hRule="atLeast"/>
        </w:trPr>
        <w:tc>
          <w:tcPr>
            <w:tcW w:w="3006"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信息内容</w:t>
            </w:r>
          </w:p>
        </w:tc>
        <w:tc>
          <w:tcPr>
            <w:tcW w:w="2494"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上一年项目数量</w:t>
            </w:r>
          </w:p>
        </w:tc>
        <w:tc>
          <w:tcPr>
            <w:tcW w:w="1534"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本年增/减</w:t>
            </w:r>
          </w:p>
        </w:tc>
        <w:tc>
          <w:tcPr>
            <w:tcW w:w="1938"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6" w:hRule="atLeast"/>
        </w:trPr>
        <w:tc>
          <w:tcPr>
            <w:tcW w:w="3006"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行政许可</w:t>
            </w:r>
          </w:p>
        </w:tc>
        <w:tc>
          <w:tcPr>
            <w:tcW w:w="24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153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193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6" w:hRule="atLeast"/>
        </w:trPr>
        <w:tc>
          <w:tcPr>
            <w:tcW w:w="3006"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其他对外管理服务事项</w:t>
            </w:r>
          </w:p>
        </w:tc>
        <w:tc>
          <w:tcPr>
            <w:tcW w:w="24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c>
          <w:tcPr>
            <w:tcW w:w="153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c>
          <w:tcPr>
            <w:tcW w:w="193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6" w:hRule="atLeast"/>
        </w:trPr>
        <w:tc>
          <w:tcPr>
            <w:tcW w:w="8972" w:type="dxa"/>
            <w:gridSpan w:val="4"/>
            <w:tcBorders>
              <w:top w:val="nil"/>
              <w:left w:val="single" w:color="000000" w:sz="8" w:space="0"/>
              <w:bottom w:val="single" w:color="000000" w:sz="8" w:space="0"/>
              <w:right w:val="single" w:color="000000" w:sz="8" w:space="0"/>
            </w:tcBorders>
            <w:shd w:val="clear" w:color="auto" w:fill="C6D9F1"/>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6" w:hRule="atLeast"/>
        </w:trPr>
        <w:tc>
          <w:tcPr>
            <w:tcW w:w="3006"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信息内容</w:t>
            </w:r>
          </w:p>
        </w:tc>
        <w:tc>
          <w:tcPr>
            <w:tcW w:w="2494"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上一年项目数量</w:t>
            </w:r>
          </w:p>
        </w:tc>
        <w:tc>
          <w:tcPr>
            <w:tcW w:w="1534"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本年增/减</w:t>
            </w:r>
          </w:p>
        </w:tc>
        <w:tc>
          <w:tcPr>
            <w:tcW w:w="1938"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6" w:hRule="atLeast"/>
        </w:trPr>
        <w:tc>
          <w:tcPr>
            <w:tcW w:w="3006"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行政处罚</w:t>
            </w:r>
          </w:p>
        </w:tc>
        <w:tc>
          <w:tcPr>
            <w:tcW w:w="24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c>
          <w:tcPr>
            <w:tcW w:w="153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c>
          <w:tcPr>
            <w:tcW w:w="193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6" w:hRule="atLeast"/>
        </w:trPr>
        <w:tc>
          <w:tcPr>
            <w:tcW w:w="3006"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行政强制</w:t>
            </w:r>
          </w:p>
        </w:tc>
        <w:tc>
          <w:tcPr>
            <w:tcW w:w="24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c>
          <w:tcPr>
            <w:tcW w:w="153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c>
          <w:tcPr>
            <w:tcW w:w="193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6" w:hRule="atLeast"/>
        </w:trPr>
        <w:tc>
          <w:tcPr>
            <w:tcW w:w="8972" w:type="dxa"/>
            <w:gridSpan w:val="4"/>
            <w:tcBorders>
              <w:top w:val="nil"/>
              <w:left w:val="single" w:color="000000" w:sz="8" w:space="0"/>
              <w:bottom w:val="single" w:color="000000" w:sz="8" w:space="0"/>
              <w:right w:val="single" w:color="000000" w:sz="8" w:space="0"/>
            </w:tcBorders>
            <w:shd w:val="clear" w:color="auto" w:fill="C6D9F1"/>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trPr>
        <w:tc>
          <w:tcPr>
            <w:tcW w:w="3006"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信息内容</w:t>
            </w:r>
          </w:p>
        </w:tc>
        <w:tc>
          <w:tcPr>
            <w:tcW w:w="2494"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上一年项目数量</w:t>
            </w:r>
          </w:p>
        </w:tc>
        <w:tc>
          <w:tcPr>
            <w:tcW w:w="3472" w:type="dxa"/>
            <w:gridSpan w:val="2"/>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6" w:hRule="atLeast"/>
        </w:trPr>
        <w:tc>
          <w:tcPr>
            <w:tcW w:w="3006"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行政事业性收费</w:t>
            </w:r>
          </w:p>
        </w:tc>
        <w:tc>
          <w:tcPr>
            <w:tcW w:w="24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c>
          <w:tcPr>
            <w:tcW w:w="3472" w:type="dxa"/>
            <w:gridSpan w:val="2"/>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6" w:hRule="atLeast"/>
        </w:trPr>
        <w:tc>
          <w:tcPr>
            <w:tcW w:w="8972" w:type="dxa"/>
            <w:gridSpan w:val="4"/>
            <w:tcBorders>
              <w:top w:val="nil"/>
              <w:left w:val="single" w:color="000000" w:sz="8" w:space="0"/>
              <w:bottom w:val="single" w:color="000000" w:sz="8" w:space="0"/>
              <w:right w:val="single" w:color="000000" w:sz="8" w:space="0"/>
            </w:tcBorders>
            <w:shd w:val="clear" w:color="auto" w:fill="C6D9F1"/>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6" w:hRule="atLeast"/>
        </w:trPr>
        <w:tc>
          <w:tcPr>
            <w:tcW w:w="3006"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信息内容</w:t>
            </w:r>
          </w:p>
        </w:tc>
        <w:tc>
          <w:tcPr>
            <w:tcW w:w="2494"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采购项目数量</w:t>
            </w:r>
          </w:p>
        </w:tc>
        <w:tc>
          <w:tcPr>
            <w:tcW w:w="3472" w:type="dxa"/>
            <w:gridSpan w:val="2"/>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6" w:hRule="atLeast"/>
        </w:trPr>
        <w:tc>
          <w:tcPr>
            <w:tcW w:w="3006"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政府集中采购</w:t>
            </w:r>
          </w:p>
        </w:tc>
        <w:tc>
          <w:tcPr>
            <w:tcW w:w="24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bookmarkStart w:id="0" w:name="_GoBack"/>
            <w:bookmarkEnd w:id="0"/>
            <w:r>
              <w:rPr>
                <w:rFonts w:hint="eastAsia" w:ascii="宋体" w:hAnsi="宋体" w:cs="宋体"/>
                <w:kern w:val="0"/>
                <w:sz w:val="24"/>
                <w:szCs w:val="24"/>
              </w:rPr>
              <w:t>0</w:t>
            </w:r>
          </w:p>
        </w:tc>
        <w:tc>
          <w:tcPr>
            <w:tcW w:w="3472" w:type="dxa"/>
            <w:gridSpan w:val="2"/>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0万元</w:t>
            </w:r>
          </w:p>
        </w:tc>
      </w:tr>
    </w:tbl>
    <w:p>
      <w:pPr>
        <w:widowControl/>
        <w:shd w:val="clear" w:color="auto" w:fill="FFFFFF"/>
        <w:wordWrap w:val="0"/>
        <w:spacing w:before="100" w:beforeAutospacing="1" w:line="540" w:lineRule="atLeast"/>
        <w:jc w:val="left"/>
        <w:rPr>
          <w:rFonts w:ascii="黑体" w:hAnsi="黑体" w:eastAsia="黑体" w:cs="宋体"/>
          <w:kern w:val="0"/>
          <w:sz w:val="32"/>
          <w:szCs w:val="32"/>
        </w:rPr>
      </w:pPr>
      <w:r>
        <w:rPr>
          <w:rFonts w:hint="eastAsia" w:ascii="微软雅黑" w:hAnsi="微软雅黑" w:eastAsia="微软雅黑" w:cs="宋体"/>
          <w:b/>
          <w:bCs/>
          <w:kern w:val="0"/>
          <w:sz w:val="24"/>
          <w:szCs w:val="24"/>
        </w:rPr>
        <w:t>　</w:t>
      </w:r>
      <w:r>
        <w:rPr>
          <w:rFonts w:hint="eastAsia" w:ascii="黑体" w:hAnsi="黑体" w:eastAsia="黑体" w:cs="宋体"/>
          <w:b/>
          <w:bCs/>
          <w:kern w:val="0"/>
          <w:sz w:val="32"/>
          <w:szCs w:val="32"/>
        </w:rPr>
        <w:t>　三、收到和处理政府信息公开申请情况</w:t>
      </w:r>
    </w:p>
    <w:tbl>
      <w:tblPr>
        <w:tblStyle w:val="4"/>
        <w:tblW w:w="8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56"/>
        <w:gridCol w:w="983"/>
        <w:gridCol w:w="1685"/>
        <w:gridCol w:w="743"/>
        <w:gridCol w:w="689"/>
        <w:gridCol w:w="688"/>
        <w:gridCol w:w="743"/>
        <w:gridCol w:w="897"/>
        <w:gridCol w:w="672"/>
        <w:gridCol w:w="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trPr>
        <w:tc>
          <w:tcPr>
            <w:tcW w:w="3424" w:type="dxa"/>
            <w:gridSpan w:val="3"/>
            <w:vMerge w:val="restart"/>
            <w:tcBorders>
              <w:top w:val="single" w:color="000000" w:sz="8" w:space="0"/>
              <w:left w:val="single" w:color="000000" w:sz="8" w:space="0"/>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（本列数据的勾稽关系为：第一项加第二项之和，等于第三项加第四项之和）</w:t>
            </w:r>
          </w:p>
        </w:tc>
        <w:tc>
          <w:tcPr>
            <w:tcW w:w="5076" w:type="dxa"/>
            <w:gridSpan w:val="7"/>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trPr>
        <w:tc>
          <w:tcPr>
            <w:tcW w:w="3424" w:type="dxa"/>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743" w:type="dxa"/>
            <w:vMerge w:val="restart"/>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自然人</w:t>
            </w:r>
          </w:p>
        </w:tc>
        <w:tc>
          <w:tcPr>
            <w:tcW w:w="3689" w:type="dxa"/>
            <w:gridSpan w:val="5"/>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法人或其他组织</w:t>
            </w:r>
          </w:p>
        </w:tc>
        <w:tc>
          <w:tcPr>
            <w:tcW w:w="644" w:type="dxa"/>
            <w:vMerge w:val="restart"/>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66" w:hRule="atLeast"/>
        </w:trPr>
        <w:tc>
          <w:tcPr>
            <w:tcW w:w="3424" w:type="dxa"/>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743" w:type="dxa"/>
            <w:vMerge w:val="continue"/>
            <w:tcBorders>
              <w:top w:val="nil"/>
              <w:left w:val="nil"/>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商业企业</w:t>
            </w:r>
          </w:p>
        </w:tc>
        <w:tc>
          <w:tcPr>
            <w:tcW w:w="6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科研机构</w:t>
            </w:r>
          </w:p>
        </w:tc>
        <w:tc>
          <w:tcPr>
            <w:tcW w:w="743"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社会公益组织</w:t>
            </w:r>
          </w:p>
        </w:tc>
        <w:tc>
          <w:tcPr>
            <w:tcW w:w="897"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法律服务机构</w:t>
            </w:r>
          </w:p>
        </w:tc>
        <w:tc>
          <w:tcPr>
            <w:tcW w:w="672"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其他</w:t>
            </w:r>
          </w:p>
        </w:tc>
        <w:tc>
          <w:tcPr>
            <w:tcW w:w="644" w:type="dxa"/>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3" w:hRule="atLeast"/>
        </w:trPr>
        <w:tc>
          <w:tcPr>
            <w:tcW w:w="3424" w:type="dxa"/>
            <w:gridSpan w:val="3"/>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一、本年新收政府信息公开申请数量</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89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72"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4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3" w:hRule="atLeast"/>
        </w:trPr>
        <w:tc>
          <w:tcPr>
            <w:tcW w:w="3424" w:type="dxa"/>
            <w:gridSpan w:val="3"/>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二、上年结转政府信息公开申请数量</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89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72"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4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trPr>
        <w:tc>
          <w:tcPr>
            <w:tcW w:w="756" w:type="dxa"/>
            <w:vMerge w:val="restart"/>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三、本年度办理结果</w:t>
            </w:r>
          </w:p>
        </w:tc>
        <w:tc>
          <w:tcPr>
            <w:tcW w:w="2668" w:type="dxa"/>
            <w:gridSpan w:val="2"/>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（一）予以公开</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rPr>
                <w:rFonts w:ascii="宋体" w:hAnsi="宋体" w:cs="宋体"/>
                <w:kern w:val="0"/>
                <w:sz w:val="24"/>
                <w:szCs w:val="24"/>
              </w:rPr>
            </w:pPr>
          </w:p>
        </w:tc>
        <w:tc>
          <w:tcPr>
            <w:tcW w:w="6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rPr>
                <w:rFonts w:ascii="宋体" w:hAnsi="宋体" w:cs="宋体"/>
                <w:kern w:val="0"/>
                <w:sz w:val="24"/>
                <w:szCs w:val="24"/>
              </w:rPr>
            </w:pPr>
          </w:p>
        </w:tc>
        <w:tc>
          <w:tcPr>
            <w:tcW w:w="89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72"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44"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6" w:hRule="atLeast"/>
        </w:trPr>
        <w:tc>
          <w:tcPr>
            <w:tcW w:w="75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2668" w:type="dxa"/>
            <w:gridSpan w:val="2"/>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（二）部分公开（区分处理的，只计这一情形，不计其他情形）</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89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72"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4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3" w:hRule="atLeast"/>
        </w:trPr>
        <w:tc>
          <w:tcPr>
            <w:tcW w:w="75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983" w:type="dxa"/>
            <w:vMerge w:val="restart"/>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（三）不予公开</w:t>
            </w:r>
          </w:p>
        </w:tc>
        <w:tc>
          <w:tcPr>
            <w:tcW w:w="1685"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1.属于国家秘密</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89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72"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44"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6" w:hRule="atLeast"/>
        </w:trPr>
        <w:tc>
          <w:tcPr>
            <w:tcW w:w="75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983" w:type="dxa"/>
            <w:vMerge w:val="continue"/>
            <w:tcBorders>
              <w:top w:val="nil"/>
              <w:left w:val="nil"/>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1685"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2.其他法律行政法规禁止公开</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89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72"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4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3" w:hRule="atLeast"/>
        </w:trPr>
        <w:tc>
          <w:tcPr>
            <w:tcW w:w="75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983" w:type="dxa"/>
            <w:vMerge w:val="continue"/>
            <w:tcBorders>
              <w:top w:val="nil"/>
              <w:left w:val="nil"/>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1685"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3.危及“三安全一稳定”</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89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72"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4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3" w:hRule="atLeast"/>
        </w:trPr>
        <w:tc>
          <w:tcPr>
            <w:tcW w:w="75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983" w:type="dxa"/>
            <w:vMerge w:val="continue"/>
            <w:tcBorders>
              <w:top w:val="nil"/>
              <w:left w:val="nil"/>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1685"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4.保护第三方合法权益</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89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72"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4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3" w:hRule="atLeast"/>
        </w:trPr>
        <w:tc>
          <w:tcPr>
            <w:tcW w:w="75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983" w:type="dxa"/>
            <w:vMerge w:val="continue"/>
            <w:tcBorders>
              <w:top w:val="nil"/>
              <w:left w:val="nil"/>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1685"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5.属于三类内部事务信息</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89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72"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4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3" w:hRule="atLeast"/>
        </w:trPr>
        <w:tc>
          <w:tcPr>
            <w:tcW w:w="75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983" w:type="dxa"/>
            <w:vMerge w:val="continue"/>
            <w:tcBorders>
              <w:top w:val="nil"/>
              <w:left w:val="nil"/>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1685"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6.属于四类过程性信息</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89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72"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4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3" w:hRule="atLeast"/>
        </w:trPr>
        <w:tc>
          <w:tcPr>
            <w:tcW w:w="75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983" w:type="dxa"/>
            <w:vMerge w:val="continue"/>
            <w:tcBorders>
              <w:top w:val="nil"/>
              <w:left w:val="nil"/>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1685"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7.属于行政执法案卷</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89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72"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4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3" w:hRule="atLeast"/>
        </w:trPr>
        <w:tc>
          <w:tcPr>
            <w:tcW w:w="75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983" w:type="dxa"/>
            <w:vMerge w:val="continue"/>
            <w:tcBorders>
              <w:top w:val="nil"/>
              <w:left w:val="nil"/>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1685"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8.属于行政查询事项</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89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72"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4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6" w:hRule="atLeast"/>
        </w:trPr>
        <w:tc>
          <w:tcPr>
            <w:tcW w:w="75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983" w:type="dxa"/>
            <w:vMerge w:val="restart"/>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（四）无法提供</w:t>
            </w:r>
          </w:p>
        </w:tc>
        <w:tc>
          <w:tcPr>
            <w:tcW w:w="1685"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1.本机关不掌握相关政府信息</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89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72"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4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6" w:hRule="atLeast"/>
        </w:trPr>
        <w:tc>
          <w:tcPr>
            <w:tcW w:w="75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983" w:type="dxa"/>
            <w:vMerge w:val="continue"/>
            <w:tcBorders>
              <w:top w:val="nil"/>
              <w:left w:val="nil"/>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1685"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2.没有现成信息需要另行制作</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89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72"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4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6" w:hRule="atLeast"/>
        </w:trPr>
        <w:tc>
          <w:tcPr>
            <w:tcW w:w="75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983" w:type="dxa"/>
            <w:vMerge w:val="continue"/>
            <w:tcBorders>
              <w:top w:val="nil"/>
              <w:left w:val="nil"/>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1685"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3.补正后申请内容仍不明确</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89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72"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4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3" w:hRule="atLeast"/>
        </w:trPr>
        <w:tc>
          <w:tcPr>
            <w:tcW w:w="75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983" w:type="dxa"/>
            <w:vMerge w:val="restart"/>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（五）不予处理</w:t>
            </w:r>
          </w:p>
        </w:tc>
        <w:tc>
          <w:tcPr>
            <w:tcW w:w="1685"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1.信访举报投诉类申请</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89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72"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4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6" w:hRule="atLeast"/>
        </w:trPr>
        <w:tc>
          <w:tcPr>
            <w:tcW w:w="75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983" w:type="dxa"/>
            <w:vMerge w:val="continue"/>
            <w:tcBorders>
              <w:top w:val="nil"/>
              <w:left w:val="nil"/>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1685"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2.重复申请</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89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72"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4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3" w:hRule="atLeast"/>
        </w:trPr>
        <w:tc>
          <w:tcPr>
            <w:tcW w:w="75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983" w:type="dxa"/>
            <w:vMerge w:val="continue"/>
            <w:tcBorders>
              <w:top w:val="nil"/>
              <w:left w:val="nil"/>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1685"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3.要求提供公开出版物</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89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72"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4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6" w:hRule="atLeast"/>
        </w:trPr>
        <w:tc>
          <w:tcPr>
            <w:tcW w:w="75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983" w:type="dxa"/>
            <w:vMerge w:val="continue"/>
            <w:tcBorders>
              <w:top w:val="nil"/>
              <w:left w:val="nil"/>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1685"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4.无正当理由大量反复申请</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89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72"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4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6" w:hRule="atLeast"/>
        </w:trPr>
        <w:tc>
          <w:tcPr>
            <w:tcW w:w="75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983" w:type="dxa"/>
            <w:vMerge w:val="continue"/>
            <w:tcBorders>
              <w:top w:val="nil"/>
              <w:left w:val="nil"/>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1685"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5.要求行政机关确认或重新出具已获取信息</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89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72"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4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6" w:hRule="atLeast"/>
        </w:trPr>
        <w:tc>
          <w:tcPr>
            <w:tcW w:w="75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2668" w:type="dxa"/>
            <w:gridSpan w:val="2"/>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（六）其他处理</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89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72"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4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6" w:hRule="atLeast"/>
        </w:trPr>
        <w:tc>
          <w:tcPr>
            <w:tcW w:w="75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2668" w:type="dxa"/>
            <w:gridSpan w:val="2"/>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（七）总计</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89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72"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4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6" w:hRule="atLeast"/>
        </w:trPr>
        <w:tc>
          <w:tcPr>
            <w:tcW w:w="3424" w:type="dxa"/>
            <w:gridSpan w:val="3"/>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四、结转下年度继续办理</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89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72"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4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r>
    </w:tbl>
    <w:p>
      <w:pPr>
        <w:widowControl/>
        <w:shd w:val="clear" w:color="auto" w:fill="FFFFFF"/>
        <w:wordWrap w:val="0"/>
        <w:spacing w:before="100" w:beforeAutospacing="1" w:line="540" w:lineRule="atLeast"/>
        <w:jc w:val="left"/>
        <w:rPr>
          <w:rFonts w:ascii="黑体" w:hAnsi="黑体" w:eastAsia="黑体" w:cs="宋体"/>
          <w:kern w:val="0"/>
          <w:sz w:val="32"/>
          <w:szCs w:val="32"/>
        </w:rPr>
      </w:pPr>
      <w:r>
        <w:rPr>
          <w:rFonts w:hint="eastAsia" w:ascii="微软雅黑" w:hAnsi="微软雅黑" w:eastAsia="微软雅黑" w:cs="宋体"/>
          <w:b/>
          <w:bCs/>
          <w:kern w:val="0"/>
          <w:sz w:val="24"/>
          <w:szCs w:val="24"/>
        </w:rPr>
        <w:t>　</w:t>
      </w:r>
      <w:r>
        <w:rPr>
          <w:rFonts w:hint="eastAsia" w:ascii="黑体" w:hAnsi="黑体" w:eastAsia="黑体" w:cs="宋体"/>
          <w:b/>
          <w:bCs/>
          <w:kern w:val="0"/>
          <w:sz w:val="32"/>
          <w:szCs w:val="32"/>
        </w:rPr>
        <w:t>　四、政府信息公开行政复议、行政诉讼情况</w:t>
      </w:r>
    </w:p>
    <w:tbl>
      <w:tblPr>
        <w:tblStyle w:val="4"/>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2"/>
        <w:gridCol w:w="602"/>
        <w:gridCol w:w="603"/>
        <w:gridCol w:w="603"/>
        <w:gridCol w:w="661"/>
        <w:gridCol w:w="557"/>
        <w:gridCol w:w="603"/>
        <w:gridCol w:w="603"/>
        <w:gridCol w:w="603"/>
        <w:gridCol w:w="621"/>
        <w:gridCol w:w="604"/>
        <w:gridCol w:w="604"/>
        <w:gridCol w:w="604"/>
        <w:gridCol w:w="604"/>
        <w:gridCol w:w="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071" w:type="dxa"/>
            <w:gridSpan w:val="5"/>
            <w:tcBorders>
              <w:top w:val="single" w:color="000000" w:sz="8" w:space="0"/>
              <w:left w:val="single" w:color="000000" w:sz="8" w:space="0"/>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行政复议</w:t>
            </w:r>
          </w:p>
        </w:tc>
        <w:tc>
          <w:tcPr>
            <w:tcW w:w="6004" w:type="dxa"/>
            <w:gridSpan w:val="10"/>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02" w:type="dxa"/>
            <w:vMerge w:val="restart"/>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结果维持</w:t>
            </w:r>
          </w:p>
        </w:tc>
        <w:tc>
          <w:tcPr>
            <w:tcW w:w="602" w:type="dxa"/>
            <w:vMerge w:val="restart"/>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结果纠正</w:t>
            </w:r>
          </w:p>
        </w:tc>
        <w:tc>
          <w:tcPr>
            <w:tcW w:w="603" w:type="dxa"/>
            <w:vMerge w:val="restart"/>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其他结果</w:t>
            </w:r>
          </w:p>
        </w:tc>
        <w:tc>
          <w:tcPr>
            <w:tcW w:w="603" w:type="dxa"/>
            <w:vMerge w:val="restart"/>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尚未审结</w:t>
            </w:r>
          </w:p>
        </w:tc>
        <w:tc>
          <w:tcPr>
            <w:tcW w:w="661" w:type="dxa"/>
            <w:vMerge w:val="restart"/>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总计</w:t>
            </w:r>
          </w:p>
        </w:tc>
        <w:tc>
          <w:tcPr>
            <w:tcW w:w="2987" w:type="dxa"/>
            <w:gridSpan w:val="5"/>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未经复议直接起诉</w:t>
            </w:r>
          </w:p>
        </w:tc>
        <w:tc>
          <w:tcPr>
            <w:tcW w:w="3017" w:type="dxa"/>
            <w:gridSpan w:val="5"/>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02"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602" w:type="dxa"/>
            <w:vMerge w:val="continue"/>
            <w:tcBorders>
              <w:top w:val="nil"/>
              <w:left w:val="nil"/>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603" w:type="dxa"/>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603" w:type="dxa"/>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661" w:type="dxa"/>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55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结果维持</w:t>
            </w:r>
          </w:p>
        </w:tc>
        <w:tc>
          <w:tcPr>
            <w:tcW w:w="60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结果纠正</w:t>
            </w:r>
          </w:p>
        </w:tc>
        <w:tc>
          <w:tcPr>
            <w:tcW w:w="603"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其他结果</w:t>
            </w:r>
          </w:p>
        </w:tc>
        <w:tc>
          <w:tcPr>
            <w:tcW w:w="603"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尚未审结</w:t>
            </w:r>
          </w:p>
        </w:tc>
        <w:tc>
          <w:tcPr>
            <w:tcW w:w="621"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总计</w:t>
            </w:r>
          </w:p>
        </w:tc>
        <w:tc>
          <w:tcPr>
            <w:tcW w:w="604"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结果维持</w:t>
            </w:r>
          </w:p>
        </w:tc>
        <w:tc>
          <w:tcPr>
            <w:tcW w:w="604"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结果纠正</w:t>
            </w:r>
          </w:p>
        </w:tc>
        <w:tc>
          <w:tcPr>
            <w:tcW w:w="604"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其他结果</w:t>
            </w:r>
          </w:p>
        </w:tc>
        <w:tc>
          <w:tcPr>
            <w:tcW w:w="604"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尚未审结</w:t>
            </w:r>
          </w:p>
        </w:tc>
        <w:tc>
          <w:tcPr>
            <w:tcW w:w="601"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02"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02"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0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0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61"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c>
          <w:tcPr>
            <w:tcW w:w="55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0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0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0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c>
          <w:tcPr>
            <w:tcW w:w="621"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0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0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0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0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01"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r>
    </w:tbl>
    <w:p>
      <w:pPr>
        <w:widowControl/>
        <w:numPr>
          <w:ilvl w:val="0"/>
          <w:numId w:val="3"/>
        </w:numPr>
        <w:shd w:val="clear" w:color="auto" w:fill="FFFFFF"/>
        <w:wordWrap w:val="0"/>
        <w:spacing w:before="100" w:beforeAutospacing="1" w:after="150" w:line="540" w:lineRule="atLeast"/>
        <w:ind w:firstLine="643" w:firstLineChars="200"/>
        <w:jc w:val="left"/>
        <w:rPr>
          <w:rFonts w:hint="eastAsia" w:ascii="黑体" w:hAnsi="黑体" w:eastAsia="黑体" w:cs="宋体"/>
          <w:b/>
          <w:bCs/>
          <w:kern w:val="0"/>
          <w:sz w:val="32"/>
          <w:szCs w:val="32"/>
        </w:rPr>
      </w:pPr>
      <w:r>
        <w:rPr>
          <w:rFonts w:hint="eastAsia" w:ascii="黑体" w:hAnsi="黑体" w:eastAsia="黑体" w:cs="宋体"/>
          <w:b/>
          <w:bCs/>
          <w:kern w:val="0"/>
          <w:sz w:val="32"/>
          <w:szCs w:val="32"/>
        </w:rPr>
        <w:t>存在的主要问题及改进情况</w:t>
      </w:r>
    </w:p>
    <w:p>
      <w:pPr>
        <w:spacing w:line="500" w:lineRule="exact"/>
        <w:rPr>
          <w:rFonts w:hint="eastAsia" w:ascii="楷体" w:hAnsi="楷体" w:eastAsia="楷体" w:cs="楷体"/>
          <w:sz w:val="32"/>
          <w:szCs w:val="32"/>
        </w:rPr>
      </w:pPr>
      <w:r>
        <w:rPr>
          <w:rFonts w:hint="eastAsia" w:ascii="仿宋_GB2312" w:hAnsi="仿宋_GB2312" w:eastAsia="仿宋_GB2312" w:cs="仿宋_GB2312"/>
          <w:b w:val="0"/>
          <w:bCs w:val="0"/>
          <w:kern w:val="0"/>
          <w:sz w:val="32"/>
          <w:szCs w:val="32"/>
          <w:lang w:val="en-US" w:eastAsia="zh-CN"/>
        </w:rPr>
        <w:t xml:space="preserve">  </w:t>
      </w:r>
      <w:r>
        <w:rPr>
          <w:rFonts w:hint="eastAsia" w:ascii="楷体" w:hAnsi="楷体" w:eastAsia="楷体" w:cs="楷体"/>
          <w:sz w:val="32"/>
          <w:szCs w:val="32"/>
        </w:rPr>
        <w:t>（一）存在问题</w:t>
      </w:r>
    </w:p>
    <w:p>
      <w:pPr>
        <w:spacing w:line="500" w:lineRule="exact"/>
        <w:rPr>
          <w:rFonts w:ascii="仿宋" w:hAnsi="仿宋" w:eastAsia="仿宋"/>
          <w:sz w:val="32"/>
          <w:szCs w:val="32"/>
        </w:rPr>
      </w:pPr>
      <w:r>
        <w:rPr>
          <w:rFonts w:hint="eastAsia" w:ascii="仿宋" w:hAnsi="仿宋" w:eastAsia="仿宋"/>
          <w:sz w:val="32"/>
          <w:szCs w:val="32"/>
        </w:rPr>
        <w:t>　　1、乡政府日常事务繁杂，人员紧缺，工作人员身兼多职，工作中难免分身乏术、顾此失彼。</w:t>
      </w:r>
    </w:p>
    <w:p>
      <w:pPr>
        <w:spacing w:line="500" w:lineRule="exact"/>
        <w:rPr>
          <w:rFonts w:ascii="仿宋" w:hAnsi="仿宋" w:eastAsia="仿宋"/>
          <w:sz w:val="32"/>
          <w:szCs w:val="32"/>
        </w:rPr>
      </w:pPr>
      <w:r>
        <w:rPr>
          <w:rFonts w:hint="eastAsia" w:ascii="仿宋" w:hAnsi="仿宋" w:eastAsia="仿宋"/>
          <w:sz w:val="32"/>
          <w:szCs w:val="32"/>
        </w:rPr>
        <w:t>　　2、政府信息公开是一项全新工作，工作人员和社会公众对此认知尚浅。</w:t>
      </w:r>
    </w:p>
    <w:p>
      <w:pPr>
        <w:spacing w:line="5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3</w:t>
      </w:r>
      <w:r>
        <w:rPr>
          <w:rFonts w:hint="eastAsia" w:ascii="仿宋" w:hAnsi="仿宋" w:eastAsia="仿宋"/>
          <w:sz w:val="32"/>
          <w:szCs w:val="32"/>
        </w:rPr>
        <w:t>、政务公开宣传范围局限，收效甚浅。适合村、组农民群众查阅政府信息的形式较少。</w:t>
      </w:r>
    </w:p>
    <w:p>
      <w:pPr>
        <w:spacing w:line="5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4</w:t>
      </w:r>
      <w:r>
        <w:rPr>
          <w:rFonts w:hint="eastAsia" w:ascii="仿宋" w:hAnsi="仿宋" w:eastAsia="仿宋"/>
          <w:sz w:val="32"/>
          <w:szCs w:val="32"/>
        </w:rPr>
        <w:t>、部分信息公布不够及时、更新较慢。信息数量、质量亟待提升。</w:t>
      </w:r>
    </w:p>
    <w:p>
      <w:pPr>
        <w:spacing w:line="500" w:lineRule="exact"/>
        <w:rPr>
          <w:rFonts w:ascii="仿宋" w:hAnsi="仿宋" w:eastAsia="仿宋"/>
          <w:sz w:val="32"/>
          <w:szCs w:val="32"/>
        </w:rPr>
      </w:pPr>
      <w:r>
        <w:rPr>
          <w:rFonts w:hint="eastAsia" w:ascii="仿宋" w:hAnsi="仿宋" w:eastAsia="仿宋"/>
          <w:sz w:val="32"/>
          <w:szCs w:val="32"/>
        </w:rPr>
        <w:t>　　</w:t>
      </w:r>
      <w:r>
        <w:rPr>
          <w:rFonts w:hint="eastAsia" w:ascii="楷体" w:hAnsi="楷体" w:eastAsia="楷体" w:cs="楷体"/>
          <w:sz w:val="32"/>
          <w:szCs w:val="32"/>
        </w:rPr>
        <w:t>（二）整改措施</w:t>
      </w:r>
    </w:p>
    <w:p>
      <w:pPr>
        <w:spacing w:line="500" w:lineRule="exact"/>
        <w:rPr>
          <w:rFonts w:ascii="仿宋" w:hAnsi="仿宋" w:eastAsia="仿宋"/>
          <w:sz w:val="32"/>
          <w:szCs w:val="32"/>
        </w:rPr>
      </w:pPr>
      <w:r>
        <w:rPr>
          <w:rFonts w:hint="eastAsia" w:ascii="仿宋" w:hAnsi="仿宋" w:eastAsia="仿宋"/>
          <w:sz w:val="32"/>
          <w:szCs w:val="32"/>
        </w:rPr>
        <w:t>　　针对政府信息公开工作中存在问题，双鹤乡人民政府将根据县政府的统一安排部署，认真查找并纠正问题，努力克服和解决困难，有序有效推进政府信息公开工作开展。</w:t>
      </w:r>
    </w:p>
    <w:p>
      <w:pPr>
        <w:spacing w:line="500" w:lineRule="exact"/>
        <w:rPr>
          <w:rFonts w:ascii="仿宋" w:hAnsi="仿宋" w:eastAsia="仿宋"/>
          <w:sz w:val="32"/>
          <w:szCs w:val="32"/>
        </w:rPr>
      </w:pPr>
      <w:r>
        <w:rPr>
          <w:rFonts w:hint="eastAsia" w:ascii="仿宋" w:hAnsi="仿宋" w:eastAsia="仿宋"/>
          <w:sz w:val="32"/>
          <w:szCs w:val="32"/>
        </w:rPr>
        <w:t>　　1、加强政府信息公开信息员队伍建设，提升信息员的综合素质，提高工作效率。</w:t>
      </w:r>
    </w:p>
    <w:p>
      <w:pPr>
        <w:spacing w:line="500" w:lineRule="exact"/>
        <w:rPr>
          <w:rFonts w:ascii="仿宋" w:hAnsi="仿宋" w:eastAsia="仿宋"/>
          <w:sz w:val="32"/>
          <w:szCs w:val="32"/>
        </w:rPr>
      </w:pPr>
      <w:r>
        <w:rPr>
          <w:rFonts w:hint="eastAsia" w:ascii="仿宋" w:hAnsi="仿宋" w:eastAsia="仿宋"/>
          <w:sz w:val="32"/>
          <w:szCs w:val="32"/>
        </w:rPr>
        <w:t>　　2、广泛宣传，营造氛围。扩展宣传范围，深化政府信息；加强政府信息公开典型经验、先进做法宣传报道，引导群众主动关心政府信息公开，依法有序参与政府信息公开。</w:t>
      </w:r>
    </w:p>
    <w:p>
      <w:pPr>
        <w:spacing w:line="500" w:lineRule="exact"/>
        <w:rPr>
          <w:rFonts w:ascii="仿宋" w:hAnsi="仿宋" w:eastAsia="仿宋"/>
          <w:sz w:val="32"/>
          <w:szCs w:val="32"/>
        </w:rPr>
      </w:pPr>
      <w:r>
        <w:rPr>
          <w:rFonts w:hint="eastAsia" w:ascii="仿宋" w:hAnsi="仿宋" w:eastAsia="仿宋"/>
          <w:sz w:val="32"/>
          <w:szCs w:val="32"/>
        </w:rPr>
        <w:t xml:space="preserve">    3、加大学习培训力度，确保政府信息公开工作顺利推进。抓好领导干部学习培训，提高领导干部驾驭政府信息公开工作的能力；广泛开展公务员政府信息公开基本规范培训，全面提高相关工作人员信息公开工作水平；充分调动干部职工参与政府信息公开工作的主动性和积极性。</w:t>
      </w:r>
    </w:p>
    <w:p>
      <w:pPr>
        <w:spacing w:line="500" w:lineRule="exact"/>
        <w:rPr>
          <w:rFonts w:ascii="仿宋" w:hAnsi="仿宋" w:eastAsia="仿宋"/>
          <w:sz w:val="32"/>
          <w:szCs w:val="32"/>
        </w:rPr>
      </w:pPr>
      <w:r>
        <w:rPr>
          <w:rFonts w:hint="eastAsia" w:ascii="仿宋" w:hAnsi="仿宋" w:eastAsia="仿宋"/>
          <w:sz w:val="32"/>
          <w:szCs w:val="32"/>
        </w:rPr>
        <w:t>　　４、加大政府信息采集和发布力度，提高信息质量，丰富公开内容。广泛听取群众的意见和建议，重点公开人民群众普遍关心的热点、焦点问题。</w:t>
      </w:r>
    </w:p>
    <w:p>
      <w:pPr>
        <w:spacing w:line="500" w:lineRule="exact"/>
        <w:rPr>
          <w:rFonts w:ascii="仿宋" w:hAnsi="仿宋" w:eastAsia="仿宋"/>
          <w:sz w:val="32"/>
          <w:szCs w:val="32"/>
        </w:rPr>
      </w:pPr>
      <w:r>
        <w:rPr>
          <w:rFonts w:hint="eastAsia" w:ascii="仿宋" w:hAnsi="仿宋" w:eastAsia="仿宋"/>
          <w:sz w:val="32"/>
          <w:szCs w:val="32"/>
        </w:rPr>
        <w:t>　　５、创新工作方式，拓宽公开渠道。努力探索信息公开的新路子，因地制宜选取形式多样的信息公开方式，畅通公开渠道，方便群众获取政府信息。</w:t>
      </w:r>
    </w:p>
    <w:p>
      <w:pPr>
        <w:spacing w:line="500" w:lineRule="exact"/>
        <w:ind w:firstLine="645"/>
        <w:rPr>
          <w:rFonts w:ascii="仿宋" w:hAnsi="仿宋" w:eastAsia="仿宋"/>
          <w:sz w:val="32"/>
          <w:szCs w:val="32"/>
        </w:rPr>
      </w:pPr>
      <w:r>
        <w:rPr>
          <w:rFonts w:hint="eastAsia" w:ascii="仿宋" w:hAnsi="仿宋" w:eastAsia="仿宋"/>
          <w:sz w:val="32"/>
          <w:szCs w:val="32"/>
        </w:rPr>
        <w:t>６、强化信息公开领导小组办公室职能，加强信息公开工作督促检查，保证及时更新、上传全面、准确、优质的政府信息。</w:t>
      </w:r>
    </w:p>
    <w:p>
      <w:pPr>
        <w:widowControl/>
        <w:shd w:val="clear" w:color="auto" w:fill="FFFFFF"/>
        <w:wordWrap w:val="0"/>
        <w:spacing w:before="100" w:beforeAutospacing="1" w:line="540" w:lineRule="atLeast"/>
        <w:jc w:val="left"/>
        <w:rPr>
          <w:rFonts w:ascii="仿宋" w:hAnsi="仿宋" w:eastAsia="仿宋" w:cs="宋体"/>
          <w:kern w:val="0"/>
          <w:sz w:val="32"/>
          <w:szCs w:val="32"/>
        </w:rPr>
      </w:pPr>
      <w:r>
        <w:rPr>
          <w:rFonts w:hint="eastAsia" w:ascii="黑体" w:hAnsi="黑体" w:eastAsia="黑体" w:cs="黑体"/>
          <w:b/>
          <w:bCs/>
          <w:kern w:val="0"/>
          <w:sz w:val="32"/>
          <w:szCs w:val="32"/>
          <w:lang w:val="en-US" w:eastAsia="zh-CN"/>
        </w:rPr>
        <w:t xml:space="preserve">    </w:t>
      </w:r>
    </w:p>
    <w:p>
      <w:pPr>
        <w:widowControl/>
        <w:spacing w:line="620" w:lineRule="atLeast"/>
        <w:ind w:firstLine="640"/>
        <w:rPr>
          <w:rFonts w:ascii="仿宋" w:hAnsi="仿宋" w:eastAsia="仿宋" w:cs="Times New Roman"/>
          <w:kern w:val="0"/>
          <w:sz w:val="32"/>
          <w:szCs w:val="32"/>
        </w:rPr>
      </w:pPr>
    </w:p>
    <w:p>
      <w:pPr>
        <w:widowControl/>
        <w:spacing w:line="620" w:lineRule="atLeast"/>
        <w:ind w:firstLine="640"/>
        <w:rPr>
          <w:rFonts w:ascii="仿宋" w:hAnsi="仿宋" w:eastAsia="仿宋" w:cs="Times New Roman"/>
          <w:kern w:val="0"/>
          <w:sz w:val="32"/>
          <w:szCs w:val="32"/>
        </w:rPr>
      </w:pPr>
    </w:p>
    <w:p>
      <w:pPr>
        <w:widowControl/>
        <w:spacing w:line="620" w:lineRule="atLeast"/>
        <w:ind w:firstLine="640"/>
        <w:rPr>
          <w:rFonts w:ascii="仿宋" w:hAnsi="仿宋" w:eastAsia="仿宋" w:cs="Times New Roman"/>
          <w:kern w:val="0"/>
          <w:sz w:val="32"/>
          <w:szCs w:val="32"/>
        </w:rPr>
      </w:pPr>
    </w:p>
    <w:p>
      <w:pPr>
        <w:widowControl/>
        <w:spacing w:line="620" w:lineRule="atLeast"/>
        <w:ind w:firstLine="640"/>
        <w:rPr>
          <w:rFonts w:ascii="仿宋" w:hAnsi="仿宋" w:eastAsia="仿宋" w:cs="Times New Roman"/>
          <w:kern w:val="0"/>
          <w:sz w:val="32"/>
          <w:szCs w:val="32"/>
        </w:rPr>
      </w:pPr>
    </w:p>
    <w:p>
      <w:pPr>
        <w:widowControl/>
        <w:spacing w:line="620" w:lineRule="atLeast"/>
        <w:ind w:firstLine="640"/>
        <w:rPr>
          <w:rFonts w:ascii="仿宋" w:hAnsi="仿宋" w:eastAsia="仿宋" w:cs="Times New Roman"/>
          <w:kern w:val="0"/>
          <w:sz w:val="32"/>
          <w:szCs w:val="32"/>
        </w:rPr>
      </w:pPr>
    </w:p>
    <w:p>
      <w:pPr>
        <w:widowControl/>
        <w:spacing w:line="620" w:lineRule="atLeast"/>
        <w:ind w:firstLine="640"/>
        <w:rPr>
          <w:rFonts w:ascii="宋体" w:hAnsi="宋体" w:cs="Times New Roman"/>
          <w:kern w:val="0"/>
          <w:sz w:val="28"/>
          <w:szCs w:val="28"/>
        </w:rPr>
      </w:pPr>
    </w:p>
    <w:p>
      <w:pPr>
        <w:widowControl/>
        <w:spacing w:line="620" w:lineRule="atLeast"/>
        <w:ind w:firstLine="640"/>
        <w:rPr>
          <w:rFonts w:ascii="宋体" w:hAnsi="宋体" w:cs="Times New Roman"/>
          <w:kern w:val="0"/>
          <w:sz w:val="28"/>
          <w:szCs w:val="28"/>
        </w:rPr>
      </w:pPr>
    </w:p>
    <w:p>
      <w:pPr>
        <w:widowControl/>
        <w:spacing w:line="620" w:lineRule="atLeast"/>
        <w:ind w:firstLine="640"/>
        <w:rPr>
          <w:rFonts w:ascii="宋体" w:hAnsi="宋体" w:cs="Times New Roman"/>
          <w:kern w:val="0"/>
          <w:sz w:val="28"/>
          <w:szCs w:val="28"/>
        </w:rPr>
      </w:pPr>
    </w:p>
    <w:p>
      <w:pPr>
        <w:widowControl/>
        <w:spacing w:line="620" w:lineRule="atLeast"/>
        <w:ind w:firstLine="640"/>
        <w:rPr>
          <w:rFonts w:ascii="宋体" w:hAnsi="宋体" w:cs="Times New Roman"/>
          <w:kern w:val="0"/>
          <w:sz w:val="28"/>
          <w:szCs w:val="28"/>
        </w:rPr>
      </w:pPr>
      <w:r>
        <w:rPr>
          <w:rFonts w:hint="eastAsia" w:ascii="宋体" w:hAnsi="宋体" w:cs="Times New Roman"/>
          <w:color w:val="FFFFFF"/>
          <w:kern w:val="0"/>
          <w:sz w:val="28"/>
          <w:szCs w:val="28"/>
        </w:rPr>
        <w:t>五、存在的主要问题及改进情况</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5"/>
      <w:numFmt w:val="chineseCounting"/>
      <w:suff w:val="nothing"/>
      <w:lvlText w:val="%1、"/>
      <w:lvlJc w:val="left"/>
    </w:lvl>
  </w:abstractNum>
  <w:abstractNum w:abstractNumId="1">
    <w:nsid w:val="0FC68ECA"/>
    <w:multiLevelType w:val="singleLevel"/>
    <w:tmpl w:val="0FC68ECA"/>
    <w:lvl w:ilvl="0" w:tentative="0">
      <w:start w:val="1"/>
      <w:numFmt w:val="chineseCounting"/>
      <w:suff w:val="nothing"/>
      <w:lvlText w:val="%1、"/>
      <w:lvlJc w:val="left"/>
      <w:rPr>
        <w:rFonts w:hint="eastAsia"/>
      </w:rPr>
    </w:lvl>
  </w:abstractNum>
  <w:abstractNum w:abstractNumId="2">
    <w:nsid w:val="62C20B6D"/>
    <w:multiLevelType w:val="multilevel"/>
    <w:tmpl w:val="62C20B6D"/>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39601CE"/>
    <w:rsid w:val="1F67132E"/>
    <w:rsid w:val="3CD5763A"/>
    <w:rsid w:val="60940FA3"/>
    <w:rsid w:val="781529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character" w:customStyle="1" w:styleId="7">
    <w:name w:val="页脚 Char"/>
    <w:basedOn w:val="5"/>
    <w:link w:val="2"/>
    <w:semiHidden/>
    <w:qFormat/>
    <w:uiPriority w:val="0"/>
    <w:rPr>
      <w:sz w:val="18"/>
      <w:szCs w:val="18"/>
    </w:rPr>
  </w:style>
  <w:style w:type="character" w:customStyle="1" w:styleId="8">
    <w:name w:val="页眉 Char"/>
    <w:basedOn w:val="5"/>
    <w:link w:val="3"/>
    <w:semiHidden/>
    <w:qFormat/>
    <w:uiPriority w:val="0"/>
    <w:rPr>
      <w:sz w:val="18"/>
      <w:szCs w:val="18"/>
    </w:rPr>
  </w:style>
  <w:style w:type="paragraph" w:customStyle="1"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List Paragraph"/>
    <w:basedOn w:val="1"/>
    <w:qFormat/>
    <w:uiPriority w:val="0"/>
    <w:pPr>
      <w:ind w:firstLine="420" w:firstLineChars="200"/>
    </w:pPr>
  </w:style>
  <w:style w:type="paragraph" w:customStyle="1" w:styleId="11">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494</Words>
  <Characters>2819</Characters>
  <Lines>23</Lines>
  <Paragraphs>6</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2021-01-27T06:14:00Z</dcterms:created>
  <dc:creator>hp</dc:creator>
  <cp:lastModifiedBy>心若向阳，无畏悲伤</cp:lastModifiedBy>
  <dcterms:modified xsi:type="dcterms:W3CDTF">2021-01-27T04:01:40Z</dcterms:modified>
  <dc:title>hp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