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管头镇2021年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2021年，我镇认真贯彻省、市、县关于政府信息公开工作的相关要求，认真执行《条例》规定，坚持依法行政，深化信息公开，确保政务信息公开工作取得实效。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（一）加强领导，明确责任。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我镇成立了政务信息公开工作领导小组，明确了工作职责，制定了工作任务，完善了各项工作制度，并由专人负责政府信息公开日常工作，推动了工作良好有序的开展。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（二）加强政务信息公开。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镇通过公示栏、宣传栏、电子显示屏、微信群等多种渠道将政府信息及时向群众公开，一是保证了群众知情权，让群众享受到当家做主的主人公政治待遇；二是为群众监督政府提供了可靠信息，减少决策失误，促进公务人员廉洁从政；三是打消了群众疑虑，增强了政府公信力；四是促进了群众路线落实，发挥群策群力作用，纠正了工作中的失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33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  <w:r>
              <w:rPr>
                <w:rFonts w:hint="default" w:ascii="Calibri" w:hAnsi="Calibri" w:cs="Calibri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一是信息量和信息公开覆盖面有待于进一步扩大；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ascii="Times New Roman" w:hAnsi="Times New Roman" w:eastAsia="微软雅黑"/>
          <w:color w:val="333333"/>
          <w:kern w:val="0"/>
          <w:sz w:val="21"/>
          <w:szCs w:val="21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二是信息公开时效性有待于进一步提高；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/>
          <w:color w:val="000000"/>
          <w:kern w:val="0"/>
          <w:sz w:val="32"/>
          <w:szCs w:val="32"/>
          <w:lang w:val="en-US" w:eastAsia="zh-CN" w:bidi="ar-SA"/>
        </w:rPr>
        <w:t>三是个别公开信息项目不够明晰，比较笼统。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69822B"/>
    <w:multiLevelType w:val="singleLevel"/>
    <w:tmpl w:val="0369822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409455B"/>
    <w:rsid w:val="114944CF"/>
    <w:rsid w:val="16E97938"/>
    <w:rsid w:val="19800A63"/>
    <w:rsid w:val="327E55C5"/>
    <w:rsid w:val="37681B3D"/>
    <w:rsid w:val="401B5ECF"/>
    <w:rsid w:val="53A154D9"/>
    <w:rsid w:val="5C4C3FAF"/>
    <w:rsid w:val="5DDC2F19"/>
    <w:rsid w:val="62663AEF"/>
    <w:rsid w:val="6C9D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Lenovo</cp:lastModifiedBy>
  <dcterms:modified xsi:type="dcterms:W3CDTF">2022-01-17T09:16:16Z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613077CC47D649E5A9425BE6E1089B89</vt:lpwstr>
  </property>
</Properties>
</file>