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i w:val="0"/>
          <w:caps w:val="0"/>
          <w:color w:val="333333"/>
          <w:spacing w:val="0"/>
          <w:sz w:val="40"/>
          <w:szCs w:val="40"/>
          <w:shd w:val="clear" w:fill="FFFFFF"/>
          <w:lang w:val="en-US" w:eastAsia="zh-CN"/>
        </w:rPr>
      </w:pPr>
      <w:r>
        <w:rPr>
          <w:rFonts w:hint="eastAsia" w:ascii="方正小标宋简体" w:hAnsi="方正小标宋简体" w:eastAsia="方正小标宋简体" w:cs="方正小标宋简体"/>
          <w:b/>
          <w:i w:val="0"/>
          <w:caps w:val="0"/>
          <w:color w:val="333333"/>
          <w:spacing w:val="0"/>
          <w:sz w:val="40"/>
          <w:szCs w:val="40"/>
          <w:shd w:val="clear" w:fill="FFFFFF"/>
          <w:lang w:val="en-US" w:eastAsia="zh-CN"/>
        </w:rPr>
        <w:t>乡宁县医疗保障局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0"/>
          <w:szCs w:val="40"/>
        </w:rPr>
      </w:pPr>
      <w:r>
        <w:rPr>
          <w:rFonts w:hint="eastAsia" w:ascii="方正小标宋简体" w:hAnsi="方正小标宋简体" w:eastAsia="方正小标宋简体" w:cs="方正小标宋简体"/>
          <w:b/>
          <w:i w:val="0"/>
          <w:caps w:val="0"/>
          <w:color w:val="333333"/>
          <w:spacing w:val="0"/>
          <w:sz w:val="40"/>
          <w:szCs w:val="40"/>
          <w:shd w:val="clear" w:fill="FFFFFF"/>
          <w:lang w:val="en-US" w:eastAsia="zh-CN"/>
        </w:rPr>
        <w:t>2021年</w:t>
      </w:r>
      <w:r>
        <w:rPr>
          <w:rFonts w:hint="eastAsia" w:ascii="方正小标宋简体" w:hAnsi="方正小标宋简体" w:eastAsia="方正小标宋简体" w:cs="方正小标宋简体"/>
          <w:b/>
          <w:i w:val="0"/>
          <w:caps w:val="0"/>
          <w:color w:val="333333"/>
          <w:spacing w:val="0"/>
          <w:sz w:val="40"/>
          <w:szCs w:val="40"/>
          <w:shd w:val="clear" w:fill="FFFFFF"/>
        </w:rPr>
        <w:t>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lang w:val="en-US" w:eastAsia="zh-CN"/>
        </w:rPr>
        <w:t>一、</w:t>
      </w:r>
      <w:r>
        <w:rPr>
          <w:rFonts w:hint="eastAsia" w:ascii="黑体" w:hAnsi="黑体" w:eastAsia="黑体" w:cs="黑体"/>
          <w:b w:val="0"/>
          <w:bCs/>
          <w:i w:val="0"/>
          <w:caps w:val="0"/>
          <w:color w:val="333333"/>
          <w:spacing w:val="0"/>
          <w:sz w:val="32"/>
          <w:szCs w:val="32"/>
          <w:shd w:val="clear" w:fill="FFFFFF"/>
        </w:rPr>
        <w:t>总体情况</w:t>
      </w:r>
    </w:p>
    <w:p>
      <w:pPr>
        <w:spacing w:line="64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2</w:t>
      </w:r>
      <w:r>
        <w:rPr>
          <w:rFonts w:ascii="仿宋" w:hAnsi="仿宋" w:eastAsia="仿宋"/>
          <w:sz w:val="32"/>
          <w:szCs w:val="32"/>
        </w:rPr>
        <w:t>0</w:t>
      </w:r>
      <w:r>
        <w:rPr>
          <w:rFonts w:hint="eastAsia" w:ascii="仿宋" w:hAnsi="仿宋" w:eastAsia="仿宋"/>
          <w:sz w:val="32"/>
          <w:szCs w:val="32"/>
          <w:lang w:val="en-US" w:eastAsia="zh-CN"/>
        </w:rPr>
        <w:t>21</w:t>
      </w:r>
      <w:r>
        <w:rPr>
          <w:rFonts w:hint="eastAsia" w:ascii="仿宋" w:hAnsi="仿宋" w:eastAsia="仿宋"/>
          <w:sz w:val="32"/>
          <w:szCs w:val="32"/>
        </w:rPr>
        <w:t>年，乡宁县</w:t>
      </w:r>
      <w:r>
        <w:rPr>
          <w:rFonts w:hint="eastAsia" w:ascii="仿宋" w:hAnsi="仿宋" w:eastAsia="仿宋"/>
          <w:sz w:val="32"/>
          <w:szCs w:val="32"/>
          <w:lang w:val="en-US" w:eastAsia="zh-CN"/>
        </w:rPr>
        <w:t>医疗保障</w:t>
      </w:r>
      <w:r>
        <w:rPr>
          <w:rFonts w:hint="eastAsia" w:ascii="仿宋" w:hAnsi="仿宋" w:eastAsia="仿宋"/>
          <w:sz w:val="32"/>
          <w:szCs w:val="32"/>
        </w:rPr>
        <w:t>局</w:t>
      </w:r>
      <w:r>
        <w:rPr>
          <w:rFonts w:hint="eastAsia" w:ascii="仿宋" w:hAnsi="仿宋" w:eastAsia="仿宋"/>
          <w:sz w:val="32"/>
          <w:szCs w:val="32"/>
          <w:lang w:val="en-US" w:eastAsia="zh-CN"/>
        </w:rPr>
        <w:t>在县委、县政府的正确领导下，严格按照</w:t>
      </w:r>
      <w:r>
        <w:rPr>
          <w:rFonts w:hint="eastAsia" w:ascii="仿宋" w:hAnsi="仿宋" w:eastAsia="仿宋"/>
          <w:sz w:val="32"/>
          <w:szCs w:val="32"/>
        </w:rPr>
        <w:t>《中华人民共和国政府信息公开条例》</w:t>
      </w:r>
      <w:r>
        <w:rPr>
          <w:rFonts w:hint="eastAsia" w:ascii="仿宋" w:hAnsi="仿宋" w:eastAsia="仿宋"/>
          <w:sz w:val="32"/>
          <w:szCs w:val="32"/>
          <w:lang w:val="en-US" w:eastAsia="zh-CN"/>
        </w:rPr>
        <w:t>的规定</w:t>
      </w:r>
      <w:r>
        <w:rPr>
          <w:rFonts w:hint="eastAsia" w:ascii="仿宋" w:hAnsi="仿宋" w:eastAsia="仿宋"/>
          <w:sz w:val="32"/>
          <w:szCs w:val="32"/>
        </w:rPr>
        <w:t>，</w:t>
      </w:r>
      <w:r>
        <w:rPr>
          <w:rFonts w:hint="eastAsia" w:ascii="仿宋" w:hAnsi="仿宋" w:eastAsia="仿宋"/>
          <w:sz w:val="32"/>
          <w:szCs w:val="32"/>
          <w:lang w:val="en-US" w:eastAsia="zh-CN"/>
        </w:rPr>
        <w:t>结合我局本职工作实际，强化责任领导，</w:t>
      </w:r>
      <w:r>
        <w:rPr>
          <w:rFonts w:hint="eastAsia" w:ascii="仿宋" w:hAnsi="仿宋" w:eastAsia="仿宋"/>
          <w:sz w:val="32"/>
          <w:szCs w:val="32"/>
          <w:shd w:val="clear" w:color="auto" w:fill="FFFFFF"/>
        </w:rPr>
        <w:t>细化工作</w:t>
      </w:r>
      <w:r>
        <w:rPr>
          <w:rFonts w:hint="eastAsia" w:ascii="仿宋" w:hAnsi="仿宋" w:eastAsia="仿宋"/>
          <w:sz w:val="32"/>
          <w:szCs w:val="32"/>
          <w:shd w:val="clear" w:color="auto" w:fill="FFFFFF"/>
          <w:lang w:val="en-US" w:eastAsia="zh-CN"/>
        </w:rPr>
        <w:t>任务</w:t>
      </w:r>
      <w:r>
        <w:rPr>
          <w:rFonts w:hint="eastAsia" w:ascii="仿宋" w:hAnsi="仿宋" w:eastAsia="仿宋"/>
          <w:sz w:val="32"/>
          <w:szCs w:val="32"/>
          <w:shd w:val="clear" w:color="auto" w:fill="FFFFFF"/>
        </w:rPr>
        <w:t>，完善制度</w:t>
      </w:r>
      <w:r>
        <w:rPr>
          <w:rFonts w:hint="eastAsia" w:ascii="仿宋" w:hAnsi="仿宋" w:eastAsia="仿宋"/>
          <w:sz w:val="32"/>
          <w:szCs w:val="32"/>
          <w:shd w:val="clear" w:color="auto" w:fill="FFFFFF"/>
          <w:lang w:val="en-US" w:eastAsia="zh-CN"/>
        </w:rPr>
        <w:t>措施</w:t>
      </w:r>
      <w:r>
        <w:rPr>
          <w:rFonts w:hint="eastAsia" w:ascii="仿宋" w:hAnsi="仿宋" w:eastAsia="仿宋"/>
          <w:sz w:val="32"/>
          <w:szCs w:val="32"/>
          <w:shd w:val="clear" w:color="auto" w:fill="FFFFFF"/>
        </w:rPr>
        <w:t>，突出公开重点，</w:t>
      </w:r>
      <w:r>
        <w:rPr>
          <w:rFonts w:hint="eastAsia" w:ascii="仿宋" w:hAnsi="仿宋" w:eastAsia="仿宋"/>
          <w:sz w:val="32"/>
          <w:szCs w:val="32"/>
          <w:shd w:val="clear" w:color="auto" w:fill="FFFFFF"/>
          <w:lang w:val="en-US" w:eastAsia="zh-CN"/>
        </w:rPr>
        <w:t>不断提升医保工作政府信息公开的规范性和有效性。</w:t>
      </w:r>
    </w:p>
    <w:p>
      <w:pPr>
        <w:widowControl/>
        <w:numPr>
          <w:ilvl w:val="0"/>
          <w:numId w:val="0"/>
        </w:numPr>
        <w:shd w:val="clear" w:color="auto" w:fill="FFFFFF"/>
        <w:spacing w:line="560" w:lineRule="atLeast"/>
        <w:ind w:right="300" w:rightChars="0" w:firstLine="640" w:firstLineChars="200"/>
        <w:rPr>
          <w:rFonts w:hint="eastAsia" w:ascii="仿宋" w:hAnsi="仿宋" w:eastAsia="仿宋" w:cs="宋体"/>
          <w:kern w:val="0"/>
          <w:sz w:val="32"/>
          <w:szCs w:val="32"/>
          <w:shd w:val="clear" w:color="auto" w:fill="FFFFFF"/>
          <w:lang w:val="en-US" w:eastAsia="zh-CN"/>
        </w:rPr>
      </w:pPr>
      <w:r>
        <w:rPr>
          <w:rFonts w:hint="eastAsia" w:ascii="仿宋" w:hAnsi="仿宋" w:eastAsia="仿宋" w:cs="宋体"/>
          <w:kern w:val="0"/>
          <w:sz w:val="32"/>
          <w:szCs w:val="32"/>
          <w:shd w:val="clear" w:color="auto" w:fill="FFFFFF"/>
          <w:lang w:val="en-US" w:eastAsia="zh-CN"/>
        </w:rPr>
        <w:t>（一）组织保障</w:t>
      </w:r>
    </w:p>
    <w:p>
      <w:pPr>
        <w:widowControl/>
        <w:numPr>
          <w:ilvl w:val="0"/>
          <w:numId w:val="0"/>
        </w:numPr>
        <w:shd w:val="clear" w:color="auto" w:fill="FFFFFF"/>
        <w:spacing w:line="560" w:lineRule="atLeast"/>
        <w:ind w:right="300" w:rightChars="0" w:firstLine="640" w:firstLineChars="200"/>
        <w:rPr>
          <w:rFonts w:ascii="仿宋" w:hAnsi="仿宋" w:eastAsia="仿宋"/>
          <w:kern w:val="0"/>
          <w:sz w:val="32"/>
          <w:szCs w:val="32"/>
        </w:rPr>
      </w:pPr>
      <w:r>
        <w:rPr>
          <w:rFonts w:hint="eastAsia" w:ascii="仿宋" w:hAnsi="仿宋" w:eastAsia="仿宋"/>
          <w:kern w:val="0"/>
          <w:sz w:val="32"/>
          <w:szCs w:val="32"/>
        </w:rPr>
        <w:t>成立了政府信息公开工作领导小组，</w:t>
      </w:r>
      <w:r>
        <w:rPr>
          <w:rFonts w:hint="eastAsia" w:ascii="仿宋" w:hAnsi="仿宋" w:eastAsia="仿宋"/>
          <w:kern w:val="0"/>
          <w:sz w:val="32"/>
          <w:szCs w:val="32"/>
          <w:lang w:val="en-US" w:eastAsia="zh-CN"/>
        </w:rPr>
        <w:t>设置</w:t>
      </w:r>
      <w:r>
        <w:rPr>
          <w:rFonts w:hint="eastAsia" w:ascii="仿宋" w:hAnsi="仿宋" w:eastAsia="仿宋"/>
          <w:kern w:val="0"/>
          <w:sz w:val="32"/>
          <w:szCs w:val="32"/>
        </w:rPr>
        <w:t>专职工作人员开展政府信息公开工作。将</w:t>
      </w:r>
      <w:r>
        <w:rPr>
          <w:rFonts w:hint="eastAsia" w:ascii="仿宋" w:hAnsi="仿宋" w:eastAsia="仿宋" w:cs="宋体"/>
          <w:kern w:val="0"/>
          <w:sz w:val="32"/>
          <w:szCs w:val="32"/>
        </w:rPr>
        <w:t>政府信息与政务公开工作纳入年度</w:t>
      </w:r>
      <w:r>
        <w:fldChar w:fldCharType="begin"/>
      </w:r>
      <w:r>
        <w:instrText xml:space="preserve"> HYPERLINK "http://gw.yjbys.com/gongzuojihua/" \t "http://gw.yjbys.com/baogao/_blank" </w:instrText>
      </w:r>
      <w:r>
        <w:fldChar w:fldCharType="separate"/>
      </w:r>
      <w:r>
        <w:rPr>
          <w:rFonts w:hint="eastAsia" w:ascii="仿宋" w:hAnsi="仿宋" w:eastAsia="仿宋"/>
          <w:kern w:val="0"/>
          <w:sz w:val="32"/>
          <w:szCs w:val="32"/>
        </w:rPr>
        <w:t>工作计划</w:t>
      </w:r>
      <w:r>
        <w:rPr>
          <w:rFonts w:hint="eastAsia" w:ascii="仿宋" w:hAnsi="仿宋" w:eastAsia="仿宋"/>
          <w:kern w:val="0"/>
          <w:sz w:val="32"/>
          <w:szCs w:val="32"/>
        </w:rPr>
        <w:fldChar w:fldCharType="end"/>
      </w:r>
      <w:r>
        <w:rPr>
          <w:rFonts w:hint="eastAsia" w:ascii="仿宋" w:hAnsi="仿宋" w:eastAsia="仿宋" w:cs="宋体"/>
          <w:kern w:val="0"/>
          <w:sz w:val="32"/>
          <w:szCs w:val="32"/>
        </w:rPr>
        <w:t>，在年初召开的</w:t>
      </w:r>
      <w:r>
        <w:rPr>
          <w:rFonts w:hint="eastAsia" w:ascii="仿宋" w:hAnsi="仿宋" w:eastAsia="仿宋" w:cs="宋体"/>
          <w:kern w:val="0"/>
          <w:sz w:val="32"/>
          <w:szCs w:val="32"/>
          <w:lang w:val="en-US" w:eastAsia="zh-CN"/>
        </w:rPr>
        <w:t>医保</w:t>
      </w:r>
      <w:r>
        <w:rPr>
          <w:rFonts w:hint="eastAsia" w:ascii="仿宋" w:hAnsi="仿宋" w:eastAsia="仿宋" w:cs="宋体"/>
          <w:kern w:val="0"/>
          <w:sz w:val="32"/>
          <w:szCs w:val="32"/>
        </w:rPr>
        <w:t>工作会议上进行部署，并利用集中学习抓好政务信息的学习培训工作，使</w:t>
      </w:r>
      <w:r>
        <w:rPr>
          <w:rFonts w:hint="eastAsia" w:ascii="仿宋" w:hAnsi="仿宋" w:eastAsia="仿宋" w:cs="宋体"/>
          <w:kern w:val="0"/>
          <w:sz w:val="32"/>
          <w:szCs w:val="32"/>
          <w:lang w:val="en-US" w:eastAsia="zh-CN"/>
        </w:rPr>
        <w:t>医保</w:t>
      </w:r>
      <w:r>
        <w:rPr>
          <w:rFonts w:hint="eastAsia" w:ascii="仿宋" w:hAnsi="仿宋" w:eastAsia="仿宋" w:cs="宋体"/>
          <w:kern w:val="0"/>
          <w:sz w:val="32"/>
          <w:szCs w:val="32"/>
        </w:rPr>
        <w:t>系统政府信息和政务公开工作做到统一规范、信息畅通、上下联动。</w:t>
      </w:r>
    </w:p>
    <w:p>
      <w:pPr>
        <w:widowControl/>
        <w:numPr>
          <w:ilvl w:val="0"/>
          <w:numId w:val="0"/>
        </w:numPr>
        <w:shd w:val="clear" w:color="auto" w:fill="FFFFFF"/>
        <w:spacing w:line="560" w:lineRule="atLeast"/>
        <w:ind w:right="300" w:rightChars="0" w:firstLine="640" w:firstLineChars="20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（二）制度建设</w:t>
      </w:r>
    </w:p>
    <w:p>
      <w:pPr>
        <w:widowControl/>
        <w:numPr>
          <w:ilvl w:val="0"/>
          <w:numId w:val="0"/>
        </w:numPr>
        <w:shd w:val="clear" w:color="auto" w:fill="FFFFFF"/>
        <w:spacing w:line="560" w:lineRule="atLeast"/>
        <w:ind w:left="640" w:leftChars="0" w:right="300" w:rightChars="0" w:firstLine="640" w:firstLineChars="200"/>
        <w:jc w:val="both"/>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不断建立和完善政府信息与政务公开工作制度，确保了政府信息政务公开工作持续推进。对应当让社会公众或者服务对象广泛知晓或者参与的事项，及时主动向社会公开。</w:t>
      </w:r>
      <w:r>
        <w:rPr>
          <w:rFonts w:hint="eastAsia" w:ascii="仿宋" w:hAnsi="仿宋" w:eastAsia="仿宋" w:cs="宋体"/>
          <w:kern w:val="0"/>
          <w:sz w:val="32"/>
          <w:szCs w:val="32"/>
          <w:lang w:val="en-US" w:eastAsia="zh-CN"/>
        </w:rPr>
        <w:t xml:space="preserve">  </w:t>
      </w:r>
    </w:p>
    <w:p>
      <w:pPr>
        <w:widowControl/>
        <w:numPr>
          <w:ilvl w:val="0"/>
          <w:numId w:val="0"/>
        </w:numPr>
        <w:shd w:val="clear" w:color="auto" w:fill="FFFFFF"/>
        <w:spacing w:line="560" w:lineRule="atLeast"/>
        <w:ind w:left="640" w:leftChars="0" w:right="300" w:rightChars="0"/>
        <w:jc w:val="both"/>
        <w:rPr>
          <w:rFonts w:hint="eastAsia" w:ascii="仿宋" w:hAnsi="仿宋" w:eastAsia="仿宋" w:cs="宋体"/>
          <w:kern w:val="0"/>
          <w:sz w:val="32"/>
          <w:szCs w:val="32"/>
          <w:shd w:val="clear" w:color="auto" w:fill="FFFFFF"/>
        </w:rPr>
      </w:pPr>
      <w:r>
        <w:rPr>
          <w:rFonts w:hint="eastAsia" w:ascii="仿宋" w:hAnsi="仿宋" w:eastAsia="仿宋" w:cs="宋体"/>
          <w:kern w:val="0"/>
          <w:sz w:val="32"/>
          <w:szCs w:val="32"/>
          <w:shd w:val="clear" w:color="auto" w:fill="FFFFFF"/>
          <w:lang w:eastAsia="zh-CN"/>
        </w:rPr>
        <w:t>（</w:t>
      </w:r>
      <w:r>
        <w:rPr>
          <w:rFonts w:hint="eastAsia" w:ascii="仿宋" w:hAnsi="仿宋" w:eastAsia="仿宋" w:cs="宋体"/>
          <w:kern w:val="0"/>
          <w:sz w:val="32"/>
          <w:szCs w:val="32"/>
          <w:shd w:val="clear" w:color="auto" w:fill="FFFFFF"/>
          <w:lang w:val="en-US" w:eastAsia="zh-CN"/>
        </w:rPr>
        <w:t>三</w:t>
      </w:r>
      <w:r>
        <w:rPr>
          <w:rFonts w:hint="eastAsia" w:ascii="仿宋" w:hAnsi="仿宋" w:eastAsia="仿宋" w:cs="宋体"/>
          <w:kern w:val="0"/>
          <w:sz w:val="32"/>
          <w:szCs w:val="32"/>
          <w:shd w:val="clear" w:color="auto" w:fill="FFFFFF"/>
          <w:lang w:eastAsia="zh-CN"/>
        </w:rPr>
        <w:t>）</w:t>
      </w:r>
      <w:r>
        <w:rPr>
          <w:rFonts w:hint="eastAsia" w:ascii="仿宋" w:hAnsi="仿宋" w:eastAsia="仿宋" w:cs="宋体"/>
          <w:kern w:val="0"/>
          <w:sz w:val="32"/>
          <w:szCs w:val="32"/>
          <w:shd w:val="clear" w:color="auto" w:fill="FFFFFF"/>
          <w:lang w:val="en-US" w:eastAsia="zh-CN"/>
        </w:rPr>
        <w:t>践行职责</w:t>
      </w:r>
    </w:p>
    <w:p>
      <w:pPr>
        <w:widowControl/>
        <w:numPr>
          <w:ilvl w:val="0"/>
          <w:numId w:val="0"/>
        </w:numPr>
        <w:shd w:val="clear" w:color="auto" w:fill="FFFFFF"/>
        <w:spacing w:line="560" w:lineRule="atLeast"/>
        <w:ind w:right="300" w:rightChars="0" w:firstLine="640" w:firstLineChars="200"/>
        <w:jc w:val="both"/>
        <w:rPr>
          <w:rFonts w:ascii="仿宋" w:hAnsi="仿宋" w:eastAsia="仿宋" w:cs="宋体"/>
          <w:kern w:val="0"/>
          <w:sz w:val="32"/>
          <w:szCs w:val="32"/>
        </w:rPr>
      </w:pPr>
      <w:r>
        <w:rPr>
          <w:rFonts w:hint="eastAsia" w:ascii="仿宋" w:hAnsi="仿宋" w:eastAsia="仿宋" w:cs="宋体"/>
          <w:kern w:val="0"/>
          <w:sz w:val="32"/>
          <w:szCs w:val="32"/>
        </w:rPr>
        <w:t>按</w:t>
      </w:r>
      <w:r>
        <w:fldChar w:fldCharType="begin"/>
      </w:r>
      <w:r>
        <w:instrText xml:space="preserve"> HYPERLINK "http://gw.yjbys.com/guiding/" \t "http://gw.yjbys.com/baogao/_blank" </w:instrText>
      </w:r>
      <w:r>
        <w:fldChar w:fldCharType="separate"/>
      </w:r>
      <w:r>
        <w:rPr>
          <w:rFonts w:hint="eastAsia" w:ascii="仿宋" w:hAnsi="仿宋" w:eastAsia="仿宋" w:cs="宋体"/>
          <w:kern w:val="0"/>
          <w:sz w:val="32"/>
          <w:szCs w:val="32"/>
        </w:rPr>
        <w:t>规定</w:t>
      </w:r>
      <w:r>
        <w:rPr>
          <w:rFonts w:hint="eastAsia" w:ascii="仿宋" w:hAnsi="仿宋" w:eastAsia="仿宋" w:cs="宋体"/>
          <w:kern w:val="0"/>
          <w:sz w:val="32"/>
          <w:szCs w:val="32"/>
        </w:rPr>
        <w:fldChar w:fldCharType="end"/>
      </w:r>
      <w:r>
        <w:rPr>
          <w:rFonts w:hint="eastAsia" w:ascii="仿宋" w:hAnsi="仿宋" w:eastAsia="仿宋" w:cs="宋体"/>
          <w:kern w:val="0"/>
          <w:sz w:val="32"/>
          <w:szCs w:val="32"/>
        </w:rPr>
        <w:t>、按程序及时将</w:t>
      </w:r>
      <w:r>
        <w:rPr>
          <w:rFonts w:hint="eastAsia" w:ascii="仿宋" w:hAnsi="仿宋" w:eastAsia="仿宋" w:cs="宋体"/>
          <w:kern w:val="0"/>
          <w:sz w:val="32"/>
          <w:szCs w:val="32"/>
          <w:lang w:val="en-US" w:eastAsia="zh-CN"/>
        </w:rPr>
        <w:t>医疗保障</w:t>
      </w:r>
      <w:r>
        <w:rPr>
          <w:rFonts w:hint="eastAsia" w:ascii="仿宋" w:hAnsi="仿宋" w:eastAsia="仿宋" w:cs="宋体"/>
          <w:kern w:val="0"/>
          <w:sz w:val="32"/>
          <w:szCs w:val="32"/>
        </w:rPr>
        <w:t>行政决策、行政管理和政务信息向社会全面公布，公开</w:t>
      </w:r>
      <w:r>
        <w:rPr>
          <w:rFonts w:hint="eastAsia" w:ascii="仿宋" w:hAnsi="仿宋" w:eastAsia="仿宋" w:cs="宋体"/>
          <w:kern w:val="0"/>
          <w:sz w:val="32"/>
          <w:szCs w:val="32"/>
          <w:lang w:val="en-US" w:eastAsia="zh-CN"/>
        </w:rPr>
        <w:t>基金监管情况，</w:t>
      </w:r>
      <w:r>
        <w:rPr>
          <w:rFonts w:hint="eastAsia" w:ascii="仿宋" w:hAnsi="仿宋" w:eastAsia="仿宋" w:cs="宋体"/>
          <w:kern w:val="0"/>
          <w:sz w:val="32"/>
          <w:szCs w:val="32"/>
        </w:rPr>
        <w:t>自觉接受社会监督，提高</w:t>
      </w:r>
      <w:r>
        <w:rPr>
          <w:rFonts w:hint="eastAsia" w:ascii="仿宋" w:hAnsi="仿宋" w:eastAsia="仿宋" w:cs="宋体"/>
          <w:kern w:val="0"/>
          <w:sz w:val="32"/>
          <w:szCs w:val="32"/>
          <w:lang w:val="en-US" w:eastAsia="zh-CN"/>
        </w:rPr>
        <w:t>医保</w:t>
      </w:r>
      <w:r>
        <w:rPr>
          <w:rFonts w:hint="eastAsia" w:ascii="仿宋" w:hAnsi="仿宋" w:eastAsia="仿宋" w:cs="宋体"/>
          <w:kern w:val="0"/>
          <w:sz w:val="32"/>
          <w:szCs w:val="32"/>
        </w:rPr>
        <w:t>系统政府信息和政务公开的质量。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20" w:firstLineChars="200"/>
              <w:jc w:val="left"/>
              <w:rPr>
                <w:rFonts w:hint="default"/>
                <w:lang w:val="en-US"/>
              </w:rPr>
            </w:pPr>
            <w:r>
              <w:rPr>
                <w:rFonts w:hint="default" w:ascii="Calibri" w:hAnsi="Calibri" w:cs="Calibri" w:eastAsiaTheme="minorEastAsia"/>
                <w:kern w:val="0"/>
                <w:sz w:val="21"/>
                <w:szCs w:val="21"/>
                <w:lang w:val="en-US" w:eastAsia="zh-CN" w:bidi="ar"/>
              </w:rPr>
              <w:t> </w:t>
            </w:r>
            <w:r>
              <w:rPr>
                <w:rFonts w:hint="eastAsia" w:ascii="Calibri" w:hAnsi="Calibri" w:cs="Calibri"/>
                <w:kern w:val="0"/>
                <w:sz w:val="21"/>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00" w:firstLineChars="10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ind w:firstLine="480" w:firstLineChars="200"/>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三、收到和处理政府信息公开申请情况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2"/>
        <w:gridCol w:w="951"/>
        <w:gridCol w:w="3233"/>
        <w:gridCol w:w="690"/>
        <w:gridCol w:w="690"/>
        <w:gridCol w:w="690"/>
        <w:gridCol w:w="690"/>
        <w:gridCol w:w="690"/>
        <w:gridCol w:w="699"/>
        <w:gridCol w:w="69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5" w:hRule="atLeast"/>
          <w:jc w:val="center"/>
        </w:trPr>
        <w:tc>
          <w:tcPr>
            <w:tcW w:w="4956"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ascii="楷体" w:hAnsi="楷体" w:eastAsia="楷体" w:cs="楷体"/>
                <w:kern w:val="0"/>
                <w:sz w:val="22"/>
                <w:szCs w:val="22"/>
                <w:lang w:val="en-US" w:eastAsia="zh-CN" w:bidi="ar"/>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495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自然人</w:t>
            </w:r>
          </w:p>
        </w:tc>
        <w:tc>
          <w:tcPr>
            <w:tcW w:w="3459"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法人或其他组织</w:t>
            </w:r>
          </w:p>
        </w:tc>
        <w:tc>
          <w:tcPr>
            <w:tcW w:w="69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4956"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6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企业</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机构</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社会公益组织</w:t>
            </w:r>
          </w:p>
        </w:tc>
        <w:tc>
          <w:tcPr>
            <w:tcW w:w="6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法律服务机构</w:t>
            </w:r>
          </w:p>
        </w:tc>
        <w:tc>
          <w:tcPr>
            <w:tcW w:w="69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其他</w:t>
            </w:r>
          </w:p>
        </w:tc>
        <w:tc>
          <w:tcPr>
            <w:tcW w:w="69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495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一、本年新收政府信息公开申请数量</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495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二、上年结转政府信息公开申请数量</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三、本年度办理结果</w:t>
            </w:r>
          </w:p>
        </w:tc>
        <w:tc>
          <w:tcPr>
            <w:tcW w:w="418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（一）予以公开</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7"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8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（二）部分公开</w:t>
            </w:r>
            <w:r>
              <w:rPr>
                <w:rFonts w:hint="eastAsia" w:ascii="楷体" w:hAnsi="楷体" w:eastAsia="楷体" w:cs="楷体"/>
                <w:kern w:val="0"/>
                <w:sz w:val="22"/>
                <w:szCs w:val="22"/>
                <w:lang w:val="en-US" w:eastAsia="zh-CN" w:bidi="ar"/>
              </w:rPr>
              <w:t>（区分处理的，只计这一情形，不计其他情形）</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z w:val="24"/>
                <w:szCs w:val="32"/>
                <w:lang w:val="en-US"/>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（三）不予公开</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1.属于国家秘密</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2.其他法律行政法规禁止公开</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3.危及“三安全一稳定”</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4.保护第三方合法权益</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5.属于三类内部事务信息</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6.属于四类过程性信息</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7.属于行政执法案卷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8.属于行政查询事项</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（四）无法提供</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1.本机关不掌握相关政府信息</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2.没有现成信息需要另行制作</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3.补正后申请内容仍不明确</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（五）不予处理</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1.信访举报投诉类申请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2.重复申请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3.要求提供公开出版物</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4.无正当理由大量反复申请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2"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5.要求行政机关确认或重新出具已获取信息</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（六）其他处理</w:t>
            </w:r>
          </w:p>
        </w:tc>
        <w:tc>
          <w:tcPr>
            <w:tcW w:w="32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1.申请人无正当理由逾期不补正、行政机关不再处理其政府信息公开申请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2.申请人逾期未按收费通知要求缴纳费用、行政机关不再处理其政府信息公开申请</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233"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3.其他</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5" w:hRule="atLeast"/>
          <w:jc w:val="center"/>
        </w:trPr>
        <w:tc>
          <w:tcPr>
            <w:tcW w:w="772"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18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（七）总计</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Calibri" w:hAnsi="Calibri" w:cs="Calibri"/>
                <w:kern w:val="0"/>
                <w:sz w:val="22"/>
                <w:szCs w:val="22"/>
                <w:lang w:val="en-US" w:eastAsia="zh-CN" w:bidi="ar"/>
              </w:rPr>
              <w:t>0</w:t>
            </w: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0" w:hRule="atLeast"/>
          <w:jc w:val="center"/>
        </w:trPr>
        <w:tc>
          <w:tcPr>
            <w:tcW w:w="4956"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四、结转下年度继续办理</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694"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sz w:val="32"/>
                <w:szCs w:val="3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6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5"/>
        <w:gridCol w:w="645"/>
        <w:gridCol w:w="645"/>
        <w:gridCol w:w="645"/>
        <w:gridCol w:w="649"/>
        <w:gridCol w:w="645"/>
        <w:gridCol w:w="645"/>
        <w:gridCol w:w="646"/>
        <w:gridCol w:w="646"/>
        <w:gridCol w:w="650"/>
        <w:gridCol w:w="647"/>
        <w:gridCol w:w="647"/>
        <w:gridCol w:w="647"/>
        <w:gridCol w:w="647"/>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6" w:hRule="atLeast"/>
          <w:jc w:val="center"/>
        </w:trPr>
        <w:tc>
          <w:tcPr>
            <w:tcW w:w="3229"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行政复议</w:t>
            </w:r>
          </w:p>
        </w:tc>
        <w:tc>
          <w:tcPr>
            <w:tcW w:w="6470"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6" w:hRule="atLeast"/>
          <w:jc w:val="center"/>
        </w:trPr>
        <w:tc>
          <w:tcPr>
            <w:tcW w:w="64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结果维持</w:t>
            </w:r>
          </w:p>
        </w:tc>
        <w:tc>
          <w:tcPr>
            <w:tcW w:w="64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p>
        </w:tc>
        <w:tc>
          <w:tcPr>
            <w:tcW w:w="64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总计</w:t>
            </w:r>
          </w:p>
        </w:tc>
        <w:tc>
          <w:tcPr>
            <w:tcW w:w="323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未经复议直接起诉</w:t>
            </w:r>
          </w:p>
        </w:tc>
        <w:tc>
          <w:tcPr>
            <w:tcW w:w="323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9" w:hRule="atLeast"/>
          <w:jc w:val="center"/>
        </w:trPr>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维持</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p>
        </w:tc>
        <w:tc>
          <w:tcPr>
            <w:tcW w:w="64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维持</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纠正</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结果</w:t>
            </w:r>
          </w:p>
        </w:tc>
        <w:tc>
          <w:tcPr>
            <w:tcW w:w="64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8" w:hRule="atLeast"/>
          <w:jc w:val="center"/>
        </w:trPr>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ascii="黑体" w:hAnsi="宋体" w:eastAsia="黑体" w:cs="黑体"/>
                <w:kern w:val="0"/>
                <w:sz w:val="21"/>
                <w:szCs w:val="21"/>
                <w:lang w:val="en-US" w:eastAsia="zh-CN" w:bidi="ar"/>
              </w:rPr>
              <w:t> </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0 </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sz w:val="22"/>
                <w:szCs w:val="28"/>
                <w:lang w:val="en-US"/>
              </w:rPr>
            </w:pPr>
            <w:r>
              <w:rPr>
                <w:rFonts w:hint="eastAsia" w:ascii="黑体" w:hAnsi="宋体" w:eastAsia="黑体" w:cs="黑体"/>
                <w:kern w:val="0"/>
                <w:sz w:val="21"/>
                <w:szCs w:val="21"/>
                <w:lang w:val="en-US" w:eastAsia="zh-CN" w:bidi="ar"/>
              </w:rPr>
              <w:t> 0</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8"/>
                <w:szCs w:val="28"/>
                <w:lang w:val="en-US" w:eastAsia="zh-CN"/>
              </w:rPr>
            </w:pPr>
            <w:r>
              <w:rPr>
                <w:rFonts w:hint="eastAsia" w:ascii="宋体"/>
                <w:sz w:val="28"/>
                <w:szCs w:val="28"/>
                <w:lang w:val="en-US" w:eastAsia="zh-CN"/>
              </w:rPr>
              <w:t>0</w:t>
            </w:r>
          </w:p>
        </w:tc>
      </w:tr>
    </w:tbl>
    <w:p>
      <w:pPr>
        <w:keepNext w:val="0"/>
        <w:keepLines w:val="0"/>
        <w:widowControl/>
        <w:suppressLineNumbers w:val="0"/>
        <w:jc w:val="left"/>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五、存在的主要问题及改进情况</w:t>
      </w:r>
    </w:p>
    <w:p>
      <w:pPr>
        <w:widowControl/>
        <w:shd w:val="clear" w:color="auto" w:fill="FFFFFF"/>
        <w:spacing w:line="580" w:lineRule="atLeast"/>
        <w:ind w:firstLine="640"/>
        <w:jc w:val="left"/>
        <w:rPr>
          <w:rFonts w:ascii="宋体" w:hAnsi="宋体" w:eastAsia="宋体" w:cs="宋体"/>
          <w:kern w:val="0"/>
          <w:sz w:val="24"/>
        </w:rPr>
      </w:pPr>
      <w:r>
        <w:rPr>
          <w:rFonts w:hint="eastAsia" w:ascii="仿宋_GB2312" w:hAnsi="宋体" w:eastAsia="仿宋_GB2312" w:cs="宋体"/>
          <w:kern w:val="0"/>
          <w:sz w:val="32"/>
          <w:szCs w:val="32"/>
        </w:rPr>
        <w:t>目前，</w:t>
      </w:r>
      <w:r>
        <w:rPr>
          <w:rFonts w:hint="eastAsia" w:ascii="仿宋_GB2312" w:hAnsi="宋体" w:eastAsia="仿宋_GB2312" w:cs="宋体"/>
          <w:kern w:val="0"/>
          <w:sz w:val="32"/>
          <w:szCs w:val="32"/>
          <w:lang w:val="en-US" w:eastAsia="zh-CN"/>
        </w:rPr>
        <w:t>我局</w:t>
      </w:r>
      <w:r>
        <w:rPr>
          <w:rFonts w:hint="eastAsia" w:ascii="仿宋_GB2312" w:hAnsi="宋体" w:eastAsia="仿宋_GB2312" w:cs="宋体"/>
          <w:kern w:val="0"/>
          <w:sz w:val="32"/>
          <w:szCs w:val="32"/>
        </w:rPr>
        <w:t>政府信息公开工作还存在政府信息公开供给与公众信息获取需求之间</w:t>
      </w:r>
      <w:r>
        <w:rPr>
          <w:rFonts w:hint="eastAsia" w:ascii="仿宋_GB2312" w:hAnsi="宋体" w:eastAsia="仿宋_GB2312" w:cs="宋体"/>
          <w:kern w:val="0"/>
          <w:sz w:val="32"/>
          <w:szCs w:val="32"/>
          <w:lang w:val="en-US" w:eastAsia="zh-CN"/>
        </w:rPr>
        <w:t>的</w:t>
      </w:r>
      <w:r>
        <w:rPr>
          <w:rFonts w:hint="eastAsia" w:ascii="仿宋_GB2312" w:hAnsi="宋体" w:eastAsia="仿宋_GB2312" w:cs="宋体"/>
          <w:kern w:val="0"/>
          <w:sz w:val="32"/>
          <w:szCs w:val="32"/>
        </w:rPr>
        <w:t>差距，信息发布和更新效率有待提高。</w:t>
      </w:r>
    </w:p>
    <w:p>
      <w:pPr>
        <w:widowControl/>
        <w:shd w:val="clear" w:color="auto" w:fill="FFFFFF"/>
        <w:spacing w:line="580" w:lineRule="atLeast"/>
        <w:ind w:firstLine="640"/>
        <w:jc w:val="left"/>
        <w:rPr>
          <w:rFonts w:hint="eastAsia" w:ascii="仿宋_GB2312" w:hAnsi="仿宋_GB2312" w:eastAsia="仿宋_GB2312" w:cs="仿宋_GB2312"/>
          <w:i w:val="0"/>
          <w:caps w:val="0"/>
          <w:color w:val="333333"/>
          <w:spacing w:val="0"/>
          <w:sz w:val="32"/>
          <w:szCs w:val="32"/>
        </w:rPr>
      </w:pPr>
      <w:r>
        <w:rPr>
          <w:rFonts w:hint="eastAsia" w:ascii="仿宋_GB2312" w:hAnsi="宋体" w:eastAsia="仿宋_GB2312" w:cs="宋体"/>
          <w:kern w:val="0"/>
          <w:sz w:val="32"/>
          <w:szCs w:val="32"/>
        </w:rPr>
        <w:t>下一步，</w:t>
      </w:r>
      <w:r>
        <w:rPr>
          <w:rFonts w:hint="eastAsia" w:ascii="仿宋_GB2312" w:hAnsi="宋体" w:eastAsia="仿宋_GB2312" w:cs="宋体"/>
          <w:kern w:val="0"/>
          <w:sz w:val="32"/>
          <w:szCs w:val="32"/>
          <w:lang w:val="en-US" w:eastAsia="zh-CN"/>
        </w:rPr>
        <w:t>医疗保障</w:t>
      </w:r>
      <w:r>
        <w:rPr>
          <w:rFonts w:hint="eastAsia" w:ascii="仿宋_GB2312" w:hAnsi="宋体" w:eastAsia="仿宋_GB2312" w:cs="宋体"/>
          <w:kern w:val="0"/>
          <w:sz w:val="32"/>
          <w:szCs w:val="32"/>
        </w:rPr>
        <w:t>局将</w:t>
      </w:r>
      <w:r>
        <w:rPr>
          <w:rFonts w:hint="eastAsia" w:ascii="仿宋_GB2312" w:hAnsi="宋体" w:eastAsia="仿宋_GB2312" w:cs="宋体"/>
          <w:kern w:val="0"/>
          <w:sz w:val="32"/>
          <w:szCs w:val="32"/>
          <w:lang w:val="en-US" w:eastAsia="zh-CN"/>
        </w:rPr>
        <w:t>进一步加大</w:t>
      </w:r>
      <w:r>
        <w:rPr>
          <w:rFonts w:hint="eastAsia" w:ascii="仿宋_GB2312" w:hAnsi="宋体" w:eastAsia="仿宋_GB2312" w:cs="宋体"/>
          <w:kern w:val="0"/>
          <w:sz w:val="32"/>
          <w:szCs w:val="32"/>
        </w:rPr>
        <w:t>贯彻落实上级有关规定</w:t>
      </w:r>
      <w:r>
        <w:rPr>
          <w:rFonts w:hint="eastAsia" w:ascii="仿宋_GB2312" w:hAnsi="宋体" w:eastAsia="仿宋_GB2312" w:cs="宋体"/>
          <w:kern w:val="0"/>
          <w:sz w:val="32"/>
          <w:szCs w:val="32"/>
          <w:lang w:val="en-US" w:eastAsia="zh-CN"/>
        </w:rPr>
        <w:t>的力度</w:t>
      </w:r>
      <w:r>
        <w:rPr>
          <w:rFonts w:hint="eastAsia" w:ascii="仿宋_GB2312" w:hAnsi="宋体" w:eastAsia="仿宋_GB2312" w:cs="宋体"/>
          <w:kern w:val="0"/>
          <w:sz w:val="32"/>
          <w:szCs w:val="32"/>
        </w:rPr>
        <w:t>，进一步规范和完善政府信息和政务公开的内容、形式，不断提高</w:t>
      </w:r>
      <w:r>
        <w:rPr>
          <w:rFonts w:hint="eastAsia" w:ascii="仿宋_GB2312" w:hAnsi="宋体" w:eastAsia="仿宋_GB2312" w:cs="宋体"/>
          <w:kern w:val="0"/>
          <w:sz w:val="32"/>
          <w:szCs w:val="32"/>
          <w:lang w:val="en-US" w:eastAsia="zh-CN"/>
        </w:rPr>
        <w:t>政府信息</w:t>
      </w:r>
      <w:r>
        <w:rPr>
          <w:rFonts w:hint="eastAsia" w:ascii="仿宋_GB2312" w:hAnsi="宋体" w:eastAsia="仿宋_GB2312" w:cs="宋体"/>
          <w:kern w:val="0"/>
          <w:sz w:val="32"/>
          <w:szCs w:val="32"/>
        </w:rPr>
        <w:t>公开的针对性实效性。</w:t>
      </w: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六、其他需要报告的事项</w:t>
      </w:r>
    </w:p>
    <w:p>
      <w:pPr>
        <w:pStyle w:val="2"/>
        <w:widowControl/>
        <w:spacing w:beforeAutospacing="0" w:afterAutospacing="0" w:line="432" w:lineRule="atLeast"/>
        <w:ind w:firstLine="420"/>
        <w:jc w:val="both"/>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暂无其他需要报告事项。</w:t>
      </w:r>
    </w:p>
    <w:p>
      <w:pPr>
        <w:pStyle w:val="2"/>
        <w:widowControl/>
        <w:spacing w:beforeAutospacing="0" w:afterAutospacing="0" w:line="432" w:lineRule="atLeast"/>
        <w:ind w:firstLine="420"/>
        <w:jc w:val="both"/>
        <w:rPr>
          <w:rFonts w:hint="eastAsia" w:ascii="仿宋_GB2312" w:eastAsia="仿宋_GB2312"/>
          <w:sz w:val="32"/>
          <w:szCs w:val="32"/>
          <w:shd w:val="clear" w:color="auto" w:fill="FFFFFF"/>
        </w:rPr>
      </w:pPr>
    </w:p>
    <w:p>
      <w:pPr>
        <w:pStyle w:val="2"/>
        <w:widowControl/>
        <w:spacing w:beforeAutospacing="0" w:afterAutospacing="0" w:line="432" w:lineRule="atLeast"/>
        <w:ind w:firstLine="420"/>
        <w:jc w:val="both"/>
        <w:rPr>
          <w:rFonts w:hint="eastAsia" w:ascii="仿宋_GB2312" w:eastAsia="仿宋_GB2312"/>
          <w:sz w:val="32"/>
          <w:szCs w:val="32"/>
          <w:shd w:val="clear" w:color="auto" w:fill="FFFFFF"/>
        </w:rPr>
      </w:pPr>
    </w:p>
    <w:p>
      <w:pPr>
        <w:pStyle w:val="2"/>
        <w:widowControl/>
        <w:spacing w:beforeAutospacing="0" w:afterAutospacing="0" w:line="432" w:lineRule="atLeast"/>
        <w:ind w:firstLine="420"/>
        <w:jc w:val="both"/>
        <w:rPr>
          <w:rFonts w:hint="default" w:ascii="仿宋_GB2312" w:eastAsia="仿宋_GB2312"/>
          <w:sz w:val="32"/>
          <w:szCs w:val="32"/>
          <w:shd w:val="clear" w:color="auto" w:fill="FFFFFF"/>
          <w:lang w:val="en-US" w:eastAsia="zh-CN"/>
        </w:rPr>
      </w:pPr>
      <w:r>
        <w:rPr>
          <w:rFonts w:hint="eastAsia" w:ascii="仿宋_GB2312" w:eastAsia="仿宋_GB2312"/>
          <w:sz w:val="32"/>
          <w:szCs w:val="32"/>
          <w:shd w:val="clear" w:color="auto" w:fill="FFFFFF"/>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E55C5"/>
    <w:rsid w:val="017D1F8C"/>
    <w:rsid w:val="0CA369F6"/>
    <w:rsid w:val="13C01835"/>
    <w:rsid w:val="17E331CE"/>
    <w:rsid w:val="17F84A5B"/>
    <w:rsid w:val="191A0873"/>
    <w:rsid w:val="1A137233"/>
    <w:rsid w:val="277773DE"/>
    <w:rsid w:val="2D5C240F"/>
    <w:rsid w:val="2F5A7DDB"/>
    <w:rsid w:val="327E55C5"/>
    <w:rsid w:val="37681B3D"/>
    <w:rsid w:val="401B5ECF"/>
    <w:rsid w:val="42121604"/>
    <w:rsid w:val="53A154D9"/>
    <w:rsid w:val="54D31507"/>
    <w:rsid w:val="5C4C3FAF"/>
    <w:rsid w:val="5DDC2F19"/>
    <w:rsid w:val="61097F92"/>
    <w:rsid w:val="62663AEF"/>
    <w:rsid w:val="62957940"/>
    <w:rsid w:val="62A8550B"/>
    <w:rsid w:val="65E474BE"/>
    <w:rsid w:val="66A43A56"/>
    <w:rsid w:val="70603510"/>
    <w:rsid w:val="74AF0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2022-01-16T08:47:00Z</dcterms:created>
  <dc:creator>JWH</dc:creator>
  <cp:lastModifiedBy>JWH</cp:lastModifiedBy>
  <cp:lastPrinted>2022-03-11T08:55:00Z</cp:lastPrinted>
  <dcterms:modified xsi:type="dcterms:W3CDTF">2022-03-11T09:20:36Z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7FAC9BCAF59A4519913FB1D2985C98F9</vt:lpwstr>
  </property>
</Properties>
</file>