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50" w:type="dxa"/>
        <w:tblCellSpacing w:w="0" w:type="dxa"/>
        <w:tblInd w:w="-639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50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50" w:type="dxa"/>
            <w:shd w:val="clear" w:color="auto" w:fill="FFFFFF"/>
            <w:vAlign w:val="center"/>
          </w:tcPr>
          <w:p>
            <w:pPr>
              <w:pStyle w:val="5"/>
              <w:widowControl/>
              <w:spacing w:beforeAutospacing="0" w:afterAutospacing="0" w:line="432" w:lineRule="atLeas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</w:rPr>
              <w:t>乡宁县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  <w:lang w:eastAsia="zh-CN"/>
              </w:rPr>
              <w:t>文化和旅游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</w:rPr>
              <w:t>局</w:t>
            </w:r>
          </w:p>
          <w:p>
            <w:pPr>
              <w:pStyle w:val="5"/>
              <w:widowControl/>
              <w:spacing w:beforeAutospacing="0" w:afterAutospacing="0" w:line="432" w:lineRule="atLeas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  <w:lang w:val="en-US" w:eastAsia="zh-CN"/>
              </w:rPr>
              <w:t>1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</w:rPr>
              <w:t>年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  <w:lang w:eastAsia="zh-CN"/>
              </w:rPr>
              <w:t>政府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</w:rPr>
              <w:t>信息公开工作年度报告</w:t>
            </w:r>
          </w:p>
          <w:p>
            <w:pPr>
              <w:pStyle w:val="5"/>
              <w:widowControl/>
              <w:spacing w:beforeAutospacing="0" w:afterAutospacing="0" w:line="432" w:lineRule="atLeast"/>
              <w:jc w:val="center"/>
              <w:rPr>
                <w:rFonts w:hint="eastAsia" w:ascii="方正小标宋简体" w:hAnsi="方正小标宋简体" w:eastAsia="方正小标宋简体" w:cs="方正小标宋简体"/>
                <w:b/>
                <w:color w:val="333333"/>
                <w:sz w:val="44"/>
                <w:szCs w:val="44"/>
              </w:rPr>
            </w:pPr>
          </w:p>
          <w:p>
            <w:pPr>
              <w:pStyle w:val="5"/>
              <w:widowControl/>
              <w:numPr>
                <w:numId w:val="0"/>
              </w:numPr>
              <w:spacing w:beforeAutospacing="0" w:afterAutospacing="0" w:line="660" w:lineRule="exact"/>
              <w:ind w:firstLine="640" w:firstLineChars="200"/>
              <w:jc w:val="both"/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  <w:lang w:eastAsia="zh-CN"/>
              </w:rPr>
              <w:t>一、</w:t>
            </w: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  <w:t>总体情况</w:t>
            </w:r>
          </w:p>
          <w:p>
            <w:pPr>
              <w:spacing w:line="660" w:lineRule="exact"/>
              <w:ind w:firstLine="640" w:firstLineChars="20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2021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年以来，乡宁县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文化和旅游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局在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委、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政府的坚强领导下，认真贯彻落实《中华人民共和国政府信息公开条例》，紧紧围绕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委、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政府信息公开工作相关要求，不断推进、深化政府信息公开工作，取得明显成果。现将我局202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年政务公开工作汇报如下：</w:t>
            </w:r>
          </w:p>
          <w:p>
            <w:pPr>
              <w:spacing w:line="660" w:lineRule="exact"/>
              <w:ind w:firstLine="668" w:firstLineChars="209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（一）领导重视，进一步完善工作机制</w:t>
            </w:r>
          </w:p>
          <w:p>
            <w:pPr>
              <w:spacing w:line="660" w:lineRule="exact"/>
              <w:ind w:firstLine="643" w:firstLineChars="20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eastAsia="zh-CN"/>
              </w:rPr>
              <w:t>一是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加强组织领导。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局领导高度重视政务公开工作。安排专人负责政务公开工作；明确了责任人、制定了工作方案，形成了各负其责、层层落实的局面，有力保障政务公开工作深入开展。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640" w:lineRule="exact"/>
              <w:ind w:right="0" w:firstLine="643" w:firstLineChars="200"/>
              <w:jc w:val="left"/>
              <w:textAlignment w:val="auto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32"/>
                <w:szCs w:val="32"/>
                <w:lang w:val="en-US" w:eastAsia="zh-CN" w:bidi="ar-SA"/>
              </w:rPr>
              <w:t>二是健全工作机制。</w:t>
            </w:r>
            <w:r>
              <w:rPr>
                <w:rFonts w:hint="eastAsia" w:ascii="仿宋" w:hAnsi="仿宋" w:eastAsia="仿宋" w:cs="宋体"/>
                <w:b w:val="0"/>
                <w:kern w:val="2"/>
                <w:sz w:val="32"/>
                <w:szCs w:val="32"/>
                <w:lang w:val="en-US" w:eastAsia="zh-CN" w:bidi="ar-SA"/>
              </w:rPr>
              <w:t>制定下发了《乡宁县文化和旅游局关于全面推进政务公开标准化规范化工作方案》，明确了由办公室牵头，各股室协同配合，共同做好政务信息公开工作。</w:t>
            </w:r>
          </w:p>
          <w:p>
            <w:pPr>
              <w:spacing w:line="660" w:lineRule="exact"/>
              <w:ind w:firstLine="668" w:firstLineChars="209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（二）主动公开政务信息情况</w:t>
            </w:r>
          </w:p>
          <w:p>
            <w:pPr>
              <w:spacing w:line="660" w:lineRule="exact"/>
              <w:ind w:firstLine="640" w:firstLineChars="200"/>
              <w:rPr>
                <w:rFonts w:hint="eastAsia" w:ascii="仿宋" w:hAnsi="仿宋" w:eastAsia="仿宋" w:cs="宋体"/>
                <w:b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kern w:val="2"/>
                <w:sz w:val="32"/>
                <w:szCs w:val="32"/>
                <w:lang w:val="en-US" w:eastAsia="zh-CN" w:bidi="ar-SA"/>
              </w:rPr>
              <w:t>1、我单位2021年在乡宁县人民政府门户网站报送公开信息3次，目前我局政务公开工作正常开展。</w:t>
            </w:r>
          </w:p>
          <w:p>
            <w:pPr>
              <w:spacing w:line="660" w:lineRule="exact"/>
              <w:ind w:firstLine="640" w:firstLineChars="20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2、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规范文件公开属性和政策解读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。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根据要求第一时间填写提交报送《拟发文件公开属性和政策解读申报表》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。</w:t>
            </w:r>
          </w:p>
          <w:p>
            <w:pPr>
              <w:spacing w:line="660" w:lineRule="exact"/>
              <w:ind w:firstLine="668" w:firstLineChars="209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（三）依申请公开工作情况</w:t>
            </w:r>
          </w:p>
          <w:p>
            <w:pPr>
              <w:spacing w:line="660" w:lineRule="exact"/>
              <w:ind w:firstLine="51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全年未接到公开信息的申请。</w:t>
            </w:r>
          </w:p>
          <w:p>
            <w:pPr>
              <w:spacing w:line="660" w:lineRule="exact"/>
              <w:ind w:firstLine="668" w:firstLineChars="209"/>
              <w:rPr>
                <w:rFonts w:hint="eastAsia" w:ascii="楷体_GB2312" w:hAnsi="楷体_GB2312" w:eastAsia="楷体_GB2312" w:cs="楷体_GB2312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sz w:val="32"/>
                <w:szCs w:val="32"/>
              </w:rPr>
              <w:t>（四）行政复议和行政诉讼情况</w:t>
            </w:r>
          </w:p>
          <w:p>
            <w:pPr>
              <w:spacing w:line="660" w:lineRule="exact"/>
              <w:ind w:firstLine="51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全年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未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发生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行政复议和行政诉讼情况。</w:t>
            </w:r>
          </w:p>
          <w:p>
            <w:pPr>
              <w:pStyle w:val="5"/>
              <w:widowControl/>
              <w:numPr>
                <w:numId w:val="0"/>
              </w:numPr>
              <w:spacing w:beforeAutospacing="0" w:afterAutospacing="0" w:line="660" w:lineRule="exact"/>
              <w:ind w:firstLine="640" w:firstLineChars="200"/>
              <w:jc w:val="both"/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  <w:lang w:eastAsia="zh-CN"/>
              </w:rPr>
              <w:t>二、</w:t>
            </w: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  <w:t>主动公开政府信息情况</w:t>
            </w:r>
          </w:p>
          <w:tbl>
            <w:tblPr>
              <w:tblStyle w:val="6"/>
              <w:tblW w:w="5000" w:type="pct"/>
              <w:jc w:val="cente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724"/>
              <w:gridCol w:w="2243"/>
              <w:gridCol w:w="8"/>
              <w:gridCol w:w="1513"/>
              <w:gridCol w:w="2262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5000" w:type="pct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第二十条第（一）项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150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本年新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kern w:val="0"/>
                      <w:sz w:val="20"/>
                      <w:szCs w:val="20"/>
                    </w:rPr>
                    <w:t>制作数量</w:t>
                  </w:r>
                </w:p>
              </w:tc>
              <w:tc>
                <w:tcPr>
                  <w:tcW w:w="780" w:type="pct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本年新</w:t>
                  </w: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br w:type="textWrapping"/>
                  </w:r>
                  <w:r>
                    <w:rPr>
                      <w:kern w:val="0"/>
                      <w:sz w:val="20"/>
                      <w:szCs w:val="20"/>
                    </w:rPr>
                    <w:t>公开数量</w:t>
                  </w:r>
                </w:p>
              </w:tc>
              <w:tc>
                <w:tcPr>
                  <w:tcW w:w="115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对外公开总数量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规章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规范性文件</w:t>
                  </w:r>
                </w:p>
              </w:tc>
              <w:tc>
                <w:tcPr>
                  <w:tcW w:w="115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80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rPr>
                <w:trHeight w:val="283" w:hRule="atLeast"/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第二十条第（五）项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150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上一年项目数量</w:t>
                  </w:r>
                </w:p>
              </w:tc>
              <w:tc>
                <w:tcPr>
                  <w:tcW w:w="780" w:type="pct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本年增/减</w:t>
                  </w:r>
                </w:p>
              </w:tc>
              <w:tc>
                <w:tcPr>
                  <w:tcW w:w="115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处理决定数量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行政许可</w:t>
                  </w:r>
                </w:p>
              </w:tc>
              <w:tc>
                <w:tcPr>
                  <w:tcW w:w="1154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ind w:firstLine="400" w:firstLineChars="20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第二十条第（六）项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150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上一年项目数量</w:t>
                  </w:r>
                </w:p>
              </w:tc>
              <w:tc>
                <w:tcPr>
                  <w:tcW w:w="780" w:type="pct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本年增/减</w:t>
                  </w:r>
                </w:p>
              </w:tc>
              <w:tc>
                <w:tcPr>
                  <w:tcW w:w="115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处理决定数量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行政处罚</w:t>
                  </w:r>
                </w:p>
              </w:tc>
              <w:tc>
                <w:tcPr>
                  <w:tcW w:w="1154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行政强制</w:t>
                  </w:r>
                </w:p>
              </w:tc>
              <w:tc>
                <w:tcPr>
                  <w:tcW w:w="1154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7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58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rPr>
                <w:trHeight w:val="283" w:hRule="atLeast"/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C6D9F1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第二十条第（八）项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信息内容</w:t>
                  </w:r>
                </w:p>
              </w:tc>
              <w:tc>
                <w:tcPr>
                  <w:tcW w:w="1154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上一年项目数量</w:t>
                  </w:r>
                </w:p>
              </w:tc>
              <w:tc>
                <w:tcPr>
                  <w:tcW w:w="1934" w:type="pct"/>
                  <w:gridSpan w:val="2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本年增/减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83" w:hRule="atLeast"/>
                <w:jc w:val="center"/>
              </w:trPr>
              <w:tc>
                <w:tcPr>
                  <w:tcW w:w="1910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行政事业性收费</w:t>
                  </w:r>
                </w:p>
              </w:tc>
              <w:tc>
                <w:tcPr>
                  <w:tcW w:w="1154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1934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000000" w:sz="8" w:space="0"/>
                  </w:tcBorders>
                  <w:shd w:val="clear" w:color="auto" w:fill="auto"/>
                  <w:noWrap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</w:tbl>
          <w:p>
            <w:pPr>
              <w:pStyle w:val="5"/>
              <w:widowControl/>
              <w:numPr>
                <w:numId w:val="0"/>
              </w:numPr>
              <w:spacing w:beforeAutospacing="0" w:afterAutospacing="0" w:line="660" w:lineRule="exact"/>
              <w:ind w:firstLine="640" w:firstLineChars="200"/>
              <w:jc w:val="both"/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  <w:lang w:eastAsia="zh-CN"/>
              </w:rPr>
              <w:t>三、</w:t>
            </w: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  <w:t>收到和处理政府信息公开申请情况</w:t>
            </w:r>
          </w:p>
          <w:tbl>
            <w:tblPr>
              <w:tblStyle w:val="6"/>
              <w:tblW w:w="9748" w:type="dxa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16"/>
              <w:gridCol w:w="900"/>
              <w:gridCol w:w="685"/>
              <w:gridCol w:w="1600"/>
              <w:gridCol w:w="870"/>
              <w:gridCol w:w="803"/>
              <w:gridCol w:w="803"/>
              <w:gridCol w:w="870"/>
              <w:gridCol w:w="1053"/>
              <w:gridCol w:w="786"/>
              <w:gridCol w:w="762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1950" w:type="pct"/>
                  <w:gridSpan w:val="4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（本列数据的勾稽关系为：第一项加第二项之和，等于第三项加第四项之和）</w:t>
                  </w:r>
                </w:p>
              </w:tc>
              <w:tc>
                <w:tcPr>
                  <w:tcW w:w="3049" w:type="pct"/>
                  <w:gridSpan w:val="7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申请人情况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1950" w:type="pct"/>
                  <w:gridSpan w:val="4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46" w:type="pct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自然人</w:t>
                  </w:r>
                </w:p>
              </w:tc>
              <w:tc>
                <w:tcPr>
                  <w:tcW w:w="2213" w:type="pct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法人或其他组织</w:t>
                  </w:r>
                </w:p>
              </w:tc>
              <w:tc>
                <w:tcPr>
                  <w:tcW w:w="389" w:type="pct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1950" w:type="pct"/>
                  <w:gridSpan w:val="4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46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商业企业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科研机构</w:t>
                  </w:r>
                </w:p>
              </w:tc>
              <w:tc>
                <w:tcPr>
                  <w:tcW w:w="446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社会公益组织</w:t>
                  </w:r>
                </w:p>
              </w:tc>
              <w:tc>
                <w:tcPr>
                  <w:tcW w:w="540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法律服务机构</w:t>
                  </w:r>
                </w:p>
              </w:tc>
              <w:tc>
                <w:tcPr>
                  <w:tcW w:w="401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其他</w:t>
                  </w:r>
                </w:p>
              </w:tc>
              <w:tc>
                <w:tcPr>
                  <w:tcW w:w="389" w:type="pct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1950" w:type="pct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一、本年新收政府信息公开申请数量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1950" w:type="pct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二、上年结转政府信息公开申请数量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三、本年度办理结果</w:t>
                  </w:r>
                </w:p>
              </w:tc>
              <w:tc>
                <w:tcPr>
                  <w:tcW w:w="1634" w:type="pct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ascii="楷体" w:hAnsi="楷体" w:eastAsia="楷体" w:cs="楷体"/>
                      <w:kern w:val="0"/>
                      <w:sz w:val="20"/>
                      <w:szCs w:val="20"/>
                    </w:rPr>
                    <w:t>（一）予以公开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34" w:type="pct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（二）部分公开（区分处理的，只计这一情形，不计其他情形）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（三）不予公开</w:t>
                  </w: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1.属于国家秘密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2.其他法律行政法规禁止公开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3.危及“三安全一稳定”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4.保护第三方合法权益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5.属于三类内部事务信息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6.属于四类过程性信息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7.属于行政执法案卷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8.属于行政查询事项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（四）无法提供</w:t>
                  </w: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1.本机关不掌握相关政府信息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2.没有现成信息需要另行制作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3.补正后申请内容仍不明确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（五）不予处理</w:t>
                  </w: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1.信访举报投诉类申请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2.重复申请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3.要求提供公开出版物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4.无正当理由大量反复申请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46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172" w:type="pct"/>
                  <w:gridSpan w:val="2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5.要求行政机关确认或重新出具已获取信息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6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814" w:type="pct"/>
                  <w:gridSpan w:val="2"/>
                  <w:vMerge w:val="restar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（六）其他处理</w:t>
                  </w: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1、申请人无正当理由逾期不补正、行政机关、不再处理其政府信息公开申请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6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</w:p>
              </w:tc>
              <w:tc>
                <w:tcPr>
                  <w:tcW w:w="814" w:type="pct"/>
                  <w:gridSpan w:val="2"/>
                  <w:vMerge w:val="continue"/>
                  <w:tcBorders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2、申请人逾期未按收费通知要求缴纳费用、行政机关不再处理其政府信息公开申请</w:t>
                  </w:r>
                </w:p>
              </w:tc>
              <w:tc>
                <w:tcPr>
                  <w:tcW w:w="446" w:type="pct"/>
                  <w:tcBorders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left w:val="nil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86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14" w:type="pct"/>
                  <w:gridSpan w:val="2"/>
                  <w:vMerge w:val="continue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82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  <w:rPr>
                      <w:rFonts w:hint="default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3.其他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401" w:type="pct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389" w:type="pct"/>
                  <w:tcBorders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315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1634" w:type="pct"/>
                  <w:gridSpan w:val="3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楷体" w:hAnsi="楷体" w:eastAsia="楷体" w:cs="楷体"/>
                      <w:kern w:val="0"/>
                      <w:sz w:val="20"/>
                      <w:szCs w:val="20"/>
                    </w:rPr>
                    <w:t>（七）总计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8" w:hRule="atLeast"/>
                <w:jc w:val="center"/>
              </w:trPr>
              <w:tc>
                <w:tcPr>
                  <w:tcW w:w="1950" w:type="pct"/>
                  <w:gridSpan w:val="4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left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四、结转下年度继续办理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1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446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0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9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0</w:t>
                  </w:r>
                </w:p>
              </w:tc>
            </w:tr>
          </w:tbl>
          <w:p>
            <w:pPr>
              <w:pStyle w:val="5"/>
              <w:widowControl/>
              <w:numPr>
                <w:numId w:val="0"/>
              </w:numPr>
              <w:spacing w:beforeAutospacing="0" w:afterAutospacing="0" w:line="660" w:lineRule="exact"/>
              <w:ind w:firstLine="640" w:firstLineChars="200"/>
              <w:jc w:val="both"/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  <w:lang w:eastAsia="zh-CN"/>
              </w:rPr>
              <w:t>四、</w:t>
            </w: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  <w:t>政府信息公开行政复议、行政诉讼情况</w:t>
            </w:r>
          </w:p>
          <w:tbl>
            <w:tblPr>
              <w:tblStyle w:val="6"/>
              <w:tblW w:w="4999" w:type="pct"/>
              <w:jc w:val="center"/>
              <w:tblBorders>
                <w:top w:val="none" w:color="auto" w:sz="6" w:space="0"/>
                <w:left w:val="none" w:color="auto" w:sz="6" w:space="0"/>
                <w:bottom w:val="none" w:color="auto" w:sz="6" w:space="0"/>
                <w:right w:val="none" w:color="auto" w:sz="6" w:space="0"/>
                <w:insideH w:val="outset" w:color="auto" w:sz="6" w:space="0"/>
                <w:insideV w:val="outset" w:color="auto" w:sz="6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647"/>
              <w:gridCol w:w="647"/>
              <w:gridCol w:w="647"/>
              <w:gridCol w:w="647"/>
              <w:gridCol w:w="714"/>
              <w:gridCol w:w="589"/>
              <w:gridCol w:w="649"/>
              <w:gridCol w:w="649"/>
              <w:gridCol w:w="649"/>
              <w:gridCol w:w="653"/>
              <w:gridCol w:w="649"/>
              <w:gridCol w:w="650"/>
              <w:gridCol w:w="650"/>
              <w:gridCol w:w="652"/>
              <w:gridCol w:w="656"/>
            </w:tblGrid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1694" w:type="pct"/>
                  <w:gridSpan w:val="5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行政复议</w:t>
                  </w:r>
                </w:p>
              </w:tc>
              <w:tc>
                <w:tcPr>
                  <w:tcW w:w="3305" w:type="pct"/>
                  <w:gridSpan w:val="10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行政诉讼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32" w:type="pct"/>
                  <w:vMerge w:val="restar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332" w:type="pct"/>
                  <w:vMerge w:val="restar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332" w:type="pct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332" w:type="pct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364" w:type="pct"/>
                  <w:vMerge w:val="restar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1636" w:type="pct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未经复议直接起诉</w:t>
                  </w:r>
                </w:p>
              </w:tc>
              <w:tc>
                <w:tcPr>
                  <w:tcW w:w="1668" w:type="pct"/>
                  <w:gridSpan w:val="5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复议后起诉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32" w:type="pct"/>
                  <w:vMerge w:val="continue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332" w:type="pct"/>
                  <w:vMerge w:val="continue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332" w:type="pct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332" w:type="pct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364" w:type="pct"/>
                  <w:vMerge w:val="continue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</w:p>
              </w:tc>
              <w:tc>
                <w:tcPr>
                  <w:tcW w:w="30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333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333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335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总计</w:t>
                  </w:r>
                </w:p>
              </w:tc>
              <w:tc>
                <w:tcPr>
                  <w:tcW w:w="333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结果维持</w:t>
                  </w:r>
                </w:p>
              </w:tc>
              <w:tc>
                <w:tcPr>
                  <w:tcW w:w="333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结果纠正</w:t>
                  </w:r>
                </w:p>
              </w:tc>
              <w:tc>
                <w:tcPr>
                  <w:tcW w:w="333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其他结果</w:t>
                  </w:r>
                </w:p>
              </w:tc>
              <w:tc>
                <w:tcPr>
                  <w:tcW w:w="334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尚未审结</w:t>
                  </w:r>
                </w:p>
              </w:tc>
              <w:tc>
                <w:tcPr>
                  <w:tcW w:w="335" w:type="pct"/>
                  <w:tcBorders>
                    <w:top w:val="single" w:color="auto" w:sz="8" w:space="0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总计</w:t>
                  </w:r>
                </w:p>
              </w:tc>
            </w:tr>
            <w:tr>
              <w:tblPrEx>
                <w:tblBorders>
                  <w:top w:val="none" w:color="auto" w:sz="6" w:space="0"/>
                  <w:left w:val="none" w:color="auto" w:sz="6" w:space="0"/>
                  <w:bottom w:val="none" w:color="auto" w:sz="6" w:space="0"/>
                  <w:right w:val="none" w:color="auto" w:sz="6" w:space="0"/>
                  <w:insideH w:val="outset" w:color="auto" w:sz="6" w:space="0"/>
                  <w:insideV w:val="outset" w:color="auto" w:sz="6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332" w:type="pct"/>
                  <w:tcBorders>
                    <w:top w:val="nil"/>
                    <w:left w:val="single" w:color="auto" w:sz="8" w:space="0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Calibri" w:hAnsi="Calibri" w:cs="Calibri"/>
                      <w:kern w:val="0"/>
                      <w:sz w:val="20"/>
                      <w:szCs w:val="20"/>
                    </w:rPr>
                    <w:t>0</w:t>
                  </w:r>
                  <w:r>
                    <w:rPr>
                      <w:rFonts w:ascii="Calibri" w:hAnsi="Calibri" w:cs="Calibri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2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 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 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 0</w:t>
                  </w:r>
                </w:p>
              </w:tc>
              <w:tc>
                <w:tcPr>
                  <w:tcW w:w="333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0"/>
                      <w:szCs w:val="20"/>
                    </w:rPr>
                    <w:t>0 </w:t>
                  </w:r>
                </w:p>
              </w:tc>
              <w:tc>
                <w:tcPr>
                  <w:tcW w:w="334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widowControl/>
                    <w:spacing w:after="180"/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</w:rPr>
                    <w:t> 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20"/>
                      <w:szCs w:val="20"/>
                      <w:lang w:val="en-US" w:eastAsia="zh-CN"/>
                    </w:rPr>
                    <w:t>0</w:t>
                  </w:r>
                </w:p>
              </w:tc>
              <w:tc>
                <w:tcPr>
                  <w:tcW w:w="335" w:type="pct"/>
                  <w:tcBorders>
                    <w:top w:val="nil"/>
                    <w:left w:val="nil"/>
                    <w:bottom w:val="single" w:color="auto" w:sz="8" w:space="0"/>
                    <w:right w:val="single" w:color="auto" w:sz="8" w:space="0"/>
                  </w:tcBorders>
                  <w:shd w:val="clear" w:color="auto" w:fill="auto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rPr>
                      <w:rFonts w:ascii="宋体"/>
                      <w:sz w:val="24"/>
                    </w:rPr>
                  </w:pPr>
                  <w:r>
                    <w:rPr>
                      <w:rFonts w:hint="eastAsia" w:ascii="宋体"/>
                      <w:sz w:val="24"/>
                    </w:rPr>
                    <w:t>0</w:t>
                  </w:r>
                </w:p>
              </w:tc>
            </w:tr>
          </w:tbl>
          <w:p>
            <w:pPr>
              <w:pStyle w:val="5"/>
              <w:widowControl/>
              <w:numPr>
                <w:numId w:val="0"/>
              </w:numPr>
              <w:spacing w:beforeAutospacing="0" w:afterAutospacing="0" w:line="660" w:lineRule="exact"/>
              <w:ind w:firstLine="640" w:firstLineChars="200"/>
              <w:jc w:val="both"/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  <w:lang w:eastAsia="zh-CN"/>
              </w:rPr>
              <w:t>五、</w:t>
            </w: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  <w:t>存在的主要问题及改进情况</w:t>
            </w:r>
          </w:p>
          <w:p>
            <w:pPr>
              <w:ind w:firstLine="640" w:firstLineChars="20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总结我局202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年政务公开工作的同时，也认识到还存在一些问题。一是对政务公开工作认识不足，不够重视。二是政务信息公开发布内容有待完善。20</w:t>
            </w:r>
            <w:r>
              <w:rPr>
                <w:rFonts w:ascii="仿宋" w:hAnsi="仿宋" w:eastAsia="仿宋" w:cs="宋体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年，我局将按照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县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政务公开的要求，做好几下几点：</w:t>
            </w:r>
          </w:p>
          <w:p>
            <w:pPr>
              <w:ind w:firstLine="640" w:firstLineChars="200"/>
              <w:rPr>
                <w:rFonts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一是进一步提高对政务公开工作的认识，加强学习、教育和政务公开工作业务培训，保证政务公开工作的有效开展；二是提高信息发布质量，在做好日常政务信息公开网维护的同时，有针对性的发布政策解读、规范性文件等方面信息；三是进一步加强制度建设，把开展政务公开活动与工作实际紧密结合起来，努力开创政务公开的</w:t>
            </w:r>
            <w:r>
              <w:rPr>
                <w:rFonts w:hint="eastAsia" w:ascii="仿宋" w:hAnsi="仿宋" w:eastAsia="仿宋" w:cs="宋体"/>
                <w:sz w:val="32"/>
                <w:szCs w:val="32"/>
                <w:lang w:eastAsia="zh-CN"/>
              </w:rPr>
              <w:t>文旅</w:t>
            </w:r>
            <w:r>
              <w:rPr>
                <w:rFonts w:hint="eastAsia" w:ascii="仿宋" w:hAnsi="仿宋" w:eastAsia="仿宋" w:cs="宋体"/>
                <w:sz w:val="32"/>
                <w:szCs w:val="32"/>
              </w:rPr>
              <w:t>特色，把我局政务公开工作不断推向规范化、制度化的新局面。</w:t>
            </w:r>
          </w:p>
          <w:p>
            <w:pPr>
              <w:pStyle w:val="5"/>
              <w:widowControl/>
              <w:numPr>
                <w:numId w:val="0"/>
              </w:numPr>
              <w:spacing w:beforeAutospacing="0" w:afterAutospacing="0" w:line="660" w:lineRule="exact"/>
              <w:ind w:firstLine="640" w:firstLineChars="200"/>
              <w:jc w:val="both"/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  <w:lang w:eastAsia="zh-CN"/>
              </w:rPr>
              <w:t>六、</w:t>
            </w:r>
            <w:r>
              <w:rPr>
                <w:rFonts w:hint="eastAsia" w:ascii="黑体" w:hAnsi="黑体" w:eastAsia="黑体" w:cs="黑体"/>
                <w:b w:val="0"/>
                <w:bCs/>
                <w:color w:val="333333"/>
                <w:sz w:val="32"/>
                <w:szCs w:val="32"/>
              </w:rPr>
              <w:t>其他需要报告的事项</w:t>
            </w:r>
          </w:p>
          <w:p>
            <w:pPr>
              <w:pStyle w:val="5"/>
              <w:widowControl/>
              <w:spacing w:beforeAutospacing="0" w:afterAutospacing="0" w:line="432" w:lineRule="atLeast"/>
              <w:ind w:firstLine="560"/>
              <w:jc w:val="both"/>
              <w:rPr>
                <w:rFonts w:hint="eastAsia" w:ascii="仿宋" w:hAnsi="仿宋" w:eastAsia="仿宋" w:cs="宋体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sz w:val="32"/>
                <w:szCs w:val="32"/>
              </w:rPr>
              <w:t>无</w:t>
            </w:r>
          </w:p>
          <w:p>
            <w:pPr>
              <w:pStyle w:val="5"/>
              <w:widowControl/>
              <w:spacing w:beforeAutospacing="0" w:afterAutospacing="0" w:line="432" w:lineRule="atLeast"/>
              <w:ind w:firstLine="560"/>
              <w:jc w:val="both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  <w:p>
            <w:pPr>
              <w:pStyle w:val="5"/>
              <w:widowControl/>
              <w:spacing w:beforeAutospacing="0" w:afterAutospacing="0" w:line="432" w:lineRule="atLeast"/>
              <w:ind w:firstLine="560"/>
              <w:jc w:val="both"/>
              <w:rPr>
                <w:rFonts w:hint="eastAsia" w:ascii="仿宋" w:hAnsi="仿宋" w:eastAsia="仿宋" w:cs="宋体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750" w:type="dxa"/>
            <w:shd w:val="clear" w:color="auto" w:fill="FFFFFF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333333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</w:rPr>
              <w:t xml:space="preserve">                                                   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 202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年1月</w:t>
            </w: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  <w:r>
              <w:rPr>
                <w:rFonts w:hint="eastAsia"/>
              </w:rPr>
              <w:t xml:space="preserve">   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0369CA"/>
    <w:rsid w:val="000746F8"/>
    <w:rsid w:val="00094398"/>
    <w:rsid w:val="000F69A6"/>
    <w:rsid w:val="00106206"/>
    <w:rsid w:val="001542C3"/>
    <w:rsid w:val="0018362F"/>
    <w:rsid w:val="001D0FB5"/>
    <w:rsid w:val="00237C01"/>
    <w:rsid w:val="002777A2"/>
    <w:rsid w:val="00292A6E"/>
    <w:rsid w:val="003514B9"/>
    <w:rsid w:val="003C19C8"/>
    <w:rsid w:val="004A2D3C"/>
    <w:rsid w:val="00550DEB"/>
    <w:rsid w:val="00780372"/>
    <w:rsid w:val="007A394E"/>
    <w:rsid w:val="009A2107"/>
    <w:rsid w:val="009B756A"/>
    <w:rsid w:val="00A225D7"/>
    <w:rsid w:val="00A52B31"/>
    <w:rsid w:val="00AE2A83"/>
    <w:rsid w:val="00B7189C"/>
    <w:rsid w:val="00C96BCD"/>
    <w:rsid w:val="00CF5328"/>
    <w:rsid w:val="00D957F5"/>
    <w:rsid w:val="00E070DF"/>
    <w:rsid w:val="00E73AFB"/>
    <w:rsid w:val="00E8071E"/>
    <w:rsid w:val="00EB4635"/>
    <w:rsid w:val="00EE04CF"/>
    <w:rsid w:val="06DB422C"/>
    <w:rsid w:val="090369CA"/>
    <w:rsid w:val="1A4006C1"/>
    <w:rsid w:val="1AAE3F4E"/>
    <w:rsid w:val="1DDF4451"/>
    <w:rsid w:val="21E85F99"/>
    <w:rsid w:val="25DC5D6A"/>
    <w:rsid w:val="2816584D"/>
    <w:rsid w:val="48A640C3"/>
    <w:rsid w:val="4CA74B4B"/>
    <w:rsid w:val="4EB32C54"/>
    <w:rsid w:val="536517A0"/>
    <w:rsid w:val="5B6115DA"/>
    <w:rsid w:val="5B803F83"/>
    <w:rsid w:val="5E211941"/>
    <w:rsid w:val="626F1F9A"/>
    <w:rsid w:val="65B01992"/>
    <w:rsid w:val="6FE6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421</Words>
  <Characters>2405</Characters>
  <Lines>20</Lines>
  <Paragraphs>5</Paragraphs>
  <TotalTime>41</TotalTime>
  <ScaleCrop>false</ScaleCrop>
  <LinksUpToDate>false</LinksUpToDate>
  <CharactersWithSpaces>2821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2021-01-26T09:36:00Z</dcterms:created>
  <dc:creator>王西西~</dc:creator>
  <cp:lastModifiedBy>Administrator</cp:lastModifiedBy>
  <cp:lastPrinted>2022-01-19T02:57:12Z</cp:lastPrinted>
  <dcterms:modified xsi:type="dcterms:W3CDTF">2022-01-19T02:58:53Z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55E9E1DE6EEE4C0FABD68C252AB1CFF4</vt:lpwstr>
  </property>
</Properties>
</file>