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乡宁县水利局</w:t>
      </w:r>
    </w:p>
    <w:p>
      <w:pPr>
        <w:pStyle w:val="5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bCs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z w:val="40"/>
          <w:szCs w:val="40"/>
          <w:shd w:val="clear" w:color="auto" w:fill="FFFFFF"/>
        </w:rPr>
        <w:t>2021年政府信息公开工作年度报告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5"/>
        <w:widowControl/>
        <w:shd w:val="clear" w:color="auto" w:fill="FFFFFF"/>
        <w:spacing w:beforeAutospacing="0" w:afterAutospacing="0"/>
        <w:ind w:firstLine="643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、总体情况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2021年，乡宁县水利局围绕贯彻落实《乡宁县人民政府办公室关于做好2021年度政务公开工作的通知》精神，及县政府对政务公开工作的部署，结合本单位实际，从主动公开、政策解读等多方面入手，规范有序推进政务公开工作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color w:val="3D3D3D"/>
          <w:sz w:val="32"/>
          <w:szCs w:val="32"/>
        </w:rPr>
      </w:pPr>
      <w:r>
        <w:rPr>
          <w:rFonts w:hint="eastAsia" w:ascii="黑体" w:hAnsi="黑体" w:eastAsia="黑体"/>
          <w:color w:val="3D3D3D"/>
          <w:sz w:val="32"/>
          <w:szCs w:val="32"/>
        </w:rPr>
        <w:t>（一）强化组织，抓制度建设，规范信息发布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2021年，县水利局将政务信息公开工作作为一项重要工作来抓，主要领导一手抓，分管领导具体抓，各股室、单位指派专人配合落实政务公开相关工作的工作机制，并指定办公室专人落实。始终将政务公开工作和其他业务工作放在同等地位，</w:t>
      </w:r>
      <w:bookmarkStart w:id="0" w:name="_GoBack"/>
      <w:bookmarkEnd w:id="0"/>
      <w:r>
        <w:rPr>
          <w:rFonts w:hint="eastAsia" w:ascii="仿宋_GB2312" w:hAnsi="微软雅黑" w:eastAsia="仿宋_GB2312"/>
          <w:color w:val="3D3D3D"/>
          <w:sz w:val="32"/>
          <w:szCs w:val="32"/>
        </w:rPr>
        <w:t>纳</w:t>
      </w:r>
      <w:r>
        <w:rPr>
          <w:rFonts w:hint="eastAsia" w:ascii="仿宋_GB2312" w:hAnsi="微软雅黑" w:eastAsia="仿宋_GB2312"/>
          <w:color w:val="3D3D3D"/>
          <w:sz w:val="32"/>
          <w:szCs w:val="32"/>
          <w:lang w:val="en-US" w:eastAsia="zh-CN"/>
        </w:rPr>
        <w:t>入</w:t>
      </w:r>
      <w:r>
        <w:rPr>
          <w:rFonts w:hint="eastAsia" w:ascii="仿宋_GB2312" w:hAnsi="微软雅黑" w:eastAsia="仿宋_GB2312"/>
          <w:color w:val="3D3D3D"/>
          <w:sz w:val="32"/>
          <w:szCs w:val="32"/>
        </w:rPr>
        <w:t>考核内容。严格落实政务信息报送制度，第周上报县政府办反映水利系统特色和亮点工作的政务信息1条，每月上报市水利局信息中心政务信息2条。联合县电视台开展专题宣传，制作了防汛新闻专题片、水土保持重点水利工程建设专题片等系列报道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color w:val="3D3D3D"/>
          <w:sz w:val="32"/>
          <w:szCs w:val="32"/>
        </w:rPr>
      </w:pPr>
      <w:r>
        <w:rPr>
          <w:rFonts w:hint="eastAsia" w:ascii="黑体" w:hAnsi="黑体" w:eastAsia="黑体"/>
          <w:color w:val="3D3D3D"/>
          <w:sz w:val="32"/>
          <w:szCs w:val="32"/>
        </w:rPr>
        <w:t>（二）聚焦重点领域，深化政务公开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推进水行政监管事项公开。2021年，结合优化营商环境，对所有水行政监管事项在“互联网+监管”平台进行全面公示，营造更加公开透明、规范有序、公平高效的法治环境。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color w:val="3D3D3D"/>
          <w:sz w:val="32"/>
          <w:szCs w:val="32"/>
        </w:rPr>
      </w:pPr>
      <w:r>
        <w:rPr>
          <w:rFonts w:hint="eastAsia" w:ascii="黑体" w:hAnsi="黑体" w:eastAsia="黑体"/>
          <w:color w:val="3D3D3D"/>
          <w:sz w:val="32"/>
          <w:szCs w:val="32"/>
        </w:rPr>
        <w:t>（三）聚焦政策解读，精准回应关切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持续做好主要负责人要履行好“第一解读人”职责，及时回应社会关切，全年未收到反映问题。按时保质完成人大代表建议和政协委员提案办理工作，2021年共办理人大建议4条和政协提案3个，提案人对答复均非常满意。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482"/>
        <w:rPr>
          <w:rFonts w:ascii="黑体" w:hAnsi="黑体" w:eastAsia="黑体"/>
          <w:color w:val="3D3D3D"/>
          <w:sz w:val="32"/>
          <w:szCs w:val="32"/>
        </w:rPr>
      </w:pPr>
      <w:r>
        <w:rPr>
          <w:rFonts w:hint="eastAsia" w:ascii="黑体" w:hAnsi="黑体" w:eastAsia="黑体"/>
          <w:color w:val="3D3D3D"/>
          <w:sz w:val="32"/>
          <w:szCs w:val="32"/>
        </w:rPr>
        <w:t>（四）规范依申请公开工作</w:t>
      </w:r>
    </w:p>
    <w:p>
      <w:pPr>
        <w:pStyle w:val="6"/>
        <w:shd w:val="clear" w:color="auto" w:fill="FFFFFF"/>
        <w:snapToGrid w:val="0"/>
        <w:spacing w:before="0" w:beforeAutospacing="0" w:after="0" w:afterAutospacing="0" w:line="360" w:lineRule="auto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针对相关业务处室，常态化开展依申请公开办理培训和指导，提高依申请公开的办理能力和答复效率。要求办理人员强化服务理念，加强与申请人的沟通。规范依申请公开答复合法性审查工作，公开答复意见书需由局法制办审核签字后方可公示。2021年我局未收到申请公开事件。未发生因政务公开工作产生的行政复议或行政诉讼事件。</w:t>
      </w:r>
    </w:p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p>
      <w:pPr>
        <w:pStyle w:val="5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2135"/>
        <w:gridCol w:w="2735"/>
        <w:gridCol w:w="2435"/>
        <w:gridCol w:w="2435"/>
      </w:tblGrid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第二十条第（一）项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27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/>
              </w:rPr>
              <w:t>数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规章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200" w:firstLineChars="10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行政规范性文件</w:t>
            </w:r>
          </w:p>
        </w:tc>
        <w:tc>
          <w:tcPr>
            <w:tcW w:w="2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第二十条第（五）项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行政许可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Calibri" w:hAnsi="Calibri" w:cs="Calibri"/>
                <w:kern w:val="0"/>
                <w:szCs w:val="21"/>
                <w:lang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第二十条第（六）项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6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本年处理决定数量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行政处罚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78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行政强制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0</w:t>
            </w:r>
          </w:p>
        </w:tc>
      </w:tr>
      <w:tr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第二十条第（八）项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信息内容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本年收费金额（单位：万元）</w:t>
            </w:r>
          </w:p>
        </w:tc>
      </w:tr>
      <w:tr>
        <w:trPr>
          <w:trHeight w:val="340" w:hRule="atLeast"/>
          <w:jc w:val="center"/>
        </w:trPr>
        <w:tc>
          <w:tcPr>
            <w:tcW w:w="21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/>
              </w:rPr>
              <w:t>行政事业性收费</w:t>
            </w:r>
          </w:p>
        </w:tc>
        <w:tc>
          <w:tcPr>
            <w:tcW w:w="76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  <w:lang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/>
        </w:rPr>
        <w:t>三、收到和处理政府信息公开申请情况</w:t>
      </w:r>
    </w:p>
    <w:tbl>
      <w:tblPr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770"/>
        <w:gridCol w:w="948"/>
        <w:gridCol w:w="3214"/>
        <w:gridCol w:w="688"/>
        <w:gridCol w:w="688"/>
        <w:gridCol w:w="688"/>
        <w:gridCol w:w="688"/>
        <w:gridCol w:w="688"/>
        <w:gridCol w:w="688"/>
        <w:gridCol w:w="688"/>
      </w:tblGrid>
      <w:tr>
        <w:trPr>
          <w:jc w:val="center"/>
        </w:trPr>
        <w:tc>
          <w:tcPr>
            <w:tcW w:w="493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申请人情况</w:t>
            </w:r>
          </w:p>
        </w:tc>
      </w:tr>
      <w:tr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总计</w:t>
            </w:r>
          </w:p>
        </w:tc>
      </w:tr>
      <w:tr>
        <w:trPr>
          <w:jc w:val="center"/>
        </w:trPr>
        <w:tc>
          <w:tcPr>
            <w:tcW w:w="493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商业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科研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trHeight w:val="779" w:hRule="atLeast"/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48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770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  <w:tr>
        <w:trPr>
          <w:jc w:val="center"/>
        </w:trPr>
        <w:tc>
          <w:tcPr>
            <w:tcW w:w="493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ascii="宋体"/>
                <w:sz w:val="32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/>
              </w:rPr>
              <w:t> 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/>
        </w:rPr>
      </w:pP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W w:w="979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left w:w="0" w:type="dxa"/>
          <w:right w:w="0" w:type="dxa"/>
        </w:tblCellMar>
      </w:tblPr>
      <w:tblGrid>
        <w:gridCol w:w="652"/>
        <w:gridCol w:w="652"/>
        <w:gridCol w:w="652"/>
        <w:gridCol w:w="652"/>
        <w:gridCol w:w="656"/>
        <w:gridCol w:w="651"/>
        <w:gridCol w:w="651"/>
        <w:gridCol w:w="651"/>
        <w:gridCol w:w="651"/>
        <w:gridCol w:w="655"/>
        <w:gridCol w:w="651"/>
        <w:gridCol w:w="651"/>
        <w:gridCol w:w="651"/>
        <w:gridCol w:w="651"/>
        <w:gridCol w:w="651"/>
        <w:gridCol w:w="13"/>
      </w:tblGrid>
      <w:tr>
        <w:trPr>
          <w:trHeight w:val="463" w:hRule="atLeast"/>
          <w:jc w:val="center"/>
        </w:trPr>
        <w:tc>
          <w:tcPr>
            <w:tcW w:w="32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行政复议</w:t>
            </w:r>
          </w:p>
        </w:tc>
        <w:tc>
          <w:tcPr>
            <w:tcW w:w="652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行政诉讼</w:t>
            </w:r>
          </w:p>
        </w:tc>
      </w:tr>
      <w:tr>
        <w:trPr>
          <w:trHeight w:val="463" w:hRule="atLeast"/>
          <w:jc w:val="center"/>
        </w:trPr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结果维持</w:t>
            </w:r>
          </w:p>
        </w:tc>
        <w:tc>
          <w:tcPr>
            <w:tcW w:w="65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纠正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结果</w:t>
            </w:r>
          </w:p>
        </w:tc>
        <w:tc>
          <w:tcPr>
            <w:tcW w:w="65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审结</w:t>
            </w:r>
          </w:p>
        </w:tc>
        <w:tc>
          <w:tcPr>
            <w:tcW w:w="6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总计</w:t>
            </w:r>
          </w:p>
        </w:tc>
        <w:tc>
          <w:tcPr>
            <w:tcW w:w="32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未经复议直接起诉</w:t>
            </w:r>
          </w:p>
        </w:tc>
        <w:tc>
          <w:tcPr>
            <w:tcW w:w="326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复议后起诉</w:t>
            </w:r>
          </w:p>
        </w:tc>
      </w:tr>
      <w:tr>
        <w:trPr>
          <w:gridAfter w:val="1"/>
          <w:wAfter w:w="13" w:type="dxa"/>
          <w:trHeight w:val="948" w:hRule="atLeast"/>
          <w:jc w:val="center"/>
        </w:trPr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维持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审结</w:t>
            </w:r>
          </w:p>
        </w:tc>
        <w:tc>
          <w:tcPr>
            <w:tcW w:w="6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br/>
            </w:r>
            <w:r>
              <w:rPr>
                <w:rFonts w:hint="eastAsia" w:ascii="宋体" w:hAnsi="宋体" w:eastAsia="宋体" w:cs="宋体"/>
                <w:kern w:val="0"/>
                <w:szCs w:val="21"/>
                <w:lang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/>
              </w:rPr>
              <w:t>总计</w:t>
            </w:r>
          </w:p>
        </w:tc>
      </w:tr>
      <w:tr>
        <w:trPr>
          <w:gridAfter w:val="1"/>
          <w:wAfter w:w="13" w:type="dxa"/>
          <w:trHeight w:val="987" w:hRule="atLeast"/>
          <w:jc w:val="center"/>
        </w:trPr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 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</w:p>
        </w:tc>
        <w:tc>
          <w:tcPr>
            <w:tcW w:w="6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</w:p>
        </w:tc>
        <w:tc>
          <w:tcPr>
            <w:tcW w:w="6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Cs w:val="21"/>
                <w:lang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</w:tr>
    </w:tbl>
    <w:p>
      <w:pPr>
        <w:widowControl/>
        <w:ind w:firstLine="640" w:firstLineChars="200"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/>
        </w:rPr>
        <w:t>五、存在的主要问题及改进情况</w:t>
      </w:r>
    </w:p>
    <w:p>
      <w:pPr>
        <w:pStyle w:val="6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</w:rPr>
        <w:t>对标政府信息公开要求，我局在政府信息公开工作中仍存在一些差距和不足。主要表现在：主动公开力度仍需加大，信息公开培训工作还有待加强，公开意识和能力、政策解读质量等有待提高。2022年，我局将紧扣贯彻党的十九届六中全会精神和中央、省委、市委决策部署，对照群众期盼、紧扣新时代政务公开要求，围绕省、市、县政府政务公开工作要点，结合本单位实际，从以下几方面做好政务信息公开工作。</w:t>
      </w:r>
    </w:p>
    <w:p>
      <w:pPr>
        <w:pStyle w:val="6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楷体" w:hAnsi="楷体" w:eastAsia="楷体"/>
          <w:color w:val="3D3D3D"/>
          <w:sz w:val="32"/>
          <w:szCs w:val="32"/>
        </w:rPr>
        <w:t>一是加强业务学习。</w:t>
      </w:r>
      <w:r>
        <w:rPr>
          <w:rFonts w:hint="eastAsia" w:ascii="仿宋_GB2312" w:hAnsi="微软雅黑" w:eastAsia="仿宋_GB2312"/>
          <w:color w:val="3D3D3D"/>
          <w:sz w:val="32"/>
          <w:szCs w:val="32"/>
        </w:rPr>
        <w:t>提高干部职工对政务信息公开工作的认识，加强政务信息公开平台的管理和维护等业务技能培训，增强政务信息公开工作能力。在日常工作中，多请示、多学习、多对接、严格按照政务公开规范，进一步完善局内政务公开机制。</w:t>
      </w:r>
    </w:p>
    <w:p>
      <w:pPr>
        <w:pStyle w:val="6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楷体" w:hAnsi="楷体" w:eastAsia="楷体"/>
          <w:color w:val="3D3D3D"/>
          <w:sz w:val="32"/>
          <w:szCs w:val="32"/>
        </w:rPr>
        <w:t>二是优化政策解读。</w:t>
      </w:r>
      <w:r>
        <w:rPr>
          <w:rFonts w:hint="eastAsia" w:ascii="仿宋_GB2312" w:hAnsi="微软雅黑" w:eastAsia="仿宋_GB2312"/>
          <w:color w:val="3D3D3D"/>
          <w:sz w:val="32"/>
          <w:szCs w:val="32"/>
        </w:rPr>
        <w:t>建立完善政策解读工作机制，明确解读范围和内容，持续优化解读流程，确保政策文件与解读材料同步起草、同步审签、同步发布。更多运用除图文解读、主要领导带头解读形式以外的如视频音频、卡通动漫等方式，不断提高政策解读质量。</w:t>
      </w:r>
    </w:p>
    <w:p>
      <w:pPr>
        <w:pStyle w:val="6"/>
        <w:shd w:val="clear" w:color="auto" w:fill="FFFFFF"/>
        <w:spacing w:before="150" w:beforeAutospacing="0" w:after="150" w:afterAutospacing="0" w:line="450" w:lineRule="atLeast"/>
        <w:ind w:firstLine="640" w:firstLineChars="200"/>
        <w:rPr>
          <w:rFonts w:ascii="仿宋_GB2312" w:hAnsi="微软雅黑" w:eastAsia="仿宋_GB2312"/>
          <w:color w:val="3D3D3D"/>
          <w:sz w:val="32"/>
          <w:szCs w:val="32"/>
        </w:rPr>
      </w:pPr>
      <w:r>
        <w:rPr>
          <w:rFonts w:hint="eastAsia" w:ascii="楷体" w:hAnsi="楷体" w:eastAsia="楷体"/>
          <w:color w:val="3D3D3D"/>
          <w:sz w:val="32"/>
          <w:szCs w:val="32"/>
        </w:rPr>
        <w:t>三是规范信息办理。</w:t>
      </w:r>
      <w:r>
        <w:rPr>
          <w:rFonts w:hint="eastAsia" w:ascii="仿宋_GB2312" w:hAnsi="微软雅黑" w:eastAsia="仿宋_GB2312"/>
          <w:color w:val="3D3D3D"/>
          <w:sz w:val="32"/>
          <w:szCs w:val="32"/>
        </w:rPr>
        <w:t>按照政府信息办理相关制度和规范，提高信息办理规范性。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/>
        </w:rPr>
        <w:t>六、其他需要报告的事项</w:t>
      </w:r>
    </w:p>
    <w:p>
      <w:pPr>
        <w:ind w:firstLine="640" w:firstLineChars="200"/>
        <w:rPr>
          <w:rFonts w:ascii="仿宋_GB2312" w:hAnsi="微软雅黑" w:eastAsia="仿宋_GB2312"/>
          <w:color w:val="3D3D3D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/>
          <w:color w:val="3D3D3D"/>
          <w:sz w:val="32"/>
          <w:szCs w:val="32"/>
          <w:shd w:val="clear" w:color="auto" w:fill="FFFFFF"/>
        </w:rPr>
        <w:t>无其他需要报告的事项。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022</w:t>
      </w:r>
      <w:r>
        <w:rPr>
          <w:rFonts w:hint="eastAsia" w:ascii="仿宋_GB2312" w:eastAsia="仿宋_GB2312"/>
          <w:sz w:val="32"/>
          <w:szCs w:val="32"/>
        </w:rPr>
        <w:t>年1月1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link w:val="8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link w:val="7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paragraph" w:customStyle="1" w:styleId="5">
    <w:name w:val="Normal (Web)"/>
    <w:basedOn w:val="1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text-tag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字符"/>
    <w:basedOn w:val="4"/>
    <w:link w:val="3"/>
    <w:semiHidden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semiHidden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414</Words>
  <Characters>2364</Characters>
  <Lines>19</Lines>
  <Paragraphs>5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2022-01-16T16:47:00Z</dcterms:created>
  <dc:creator>JWH</dc:creator>
  <cp:lastPrinted>2022-01-18T09:19:00Z</cp:lastPrinted>
  <dcterms:modified xsi:type="dcterms:W3CDTF">2022-01-27T08:16:30Z</dcterms:modified>
  <dc:title>xnsl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