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乡宁县审计局2021年</w:t>
      </w: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sz w:val="44"/>
          <w:szCs w:val="44"/>
          <w:shd w:val="clear" w:fill="FFFFFF"/>
        </w:rPr>
        <w:t>政府信息公开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sz w:val="44"/>
          <w:szCs w:val="44"/>
          <w:shd w:val="clear" w:fill="FFFFFF"/>
        </w:rPr>
        <w:t>工作年度报告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/>
          <w:i w:val="0"/>
          <w:caps w:val="0"/>
          <w:color w:val="333333"/>
          <w:spacing w:val="0"/>
          <w:sz w:val="32"/>
          <w:szCs w:val="32"/>
          <w:shd w:val="clear" w:fill="FFFFFF"/>
        </w:rPr>
        <w:t>一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、总体情况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2021年，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县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审计局认真落实党中央、国务院关于政务公开工作的决策部署，贯彻落实好政府信息公开任务，把做好政府信息公开工作作为增强部门工作社会透明度、推进依法审计、提高部门工作效能和服务质量的重要措施，确保政府信息公开工作扎实有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（一）加强用权公开</w:t>
      </w:r>
    </w:p>
    <w:p>
      <w:pPr>
        <w:ind w:firstLine="42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认真学习贯彻中央、省、市、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县</w:t>
      </w:r>
      <w:r>
        <w:rPr>
          <w:rFonts w:hint="eastAsia" w:ascii="仿宋" w:hAnsi="仿宋" w:eastAsia="仿宋" w:cs="仿宋"/>
          <w:sz w:val="32"/>
          <w:szCs w:val="32"/>
        </w:rPr>
        <w:t>对政务公开工作的各项部署，全面梳理局机关被赋予的行政权力及应当承担的职责，及时统筹单位规章、规范性文件的公开情况，保证审计局权责清单得到及时全面地公开，权力运行受到公众监督。　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二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）强化政务信息公开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2021年，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县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审计局通过区政府门户网站，共发布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审计信息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条；通过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临汾市审计局审计动态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临汾新闻网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临汾日报、中新播报网、政通纪实网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共发布信息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三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）加强制度执行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县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审计局认真主动落实政府信息公开的工作规定，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，严格遵照信息发布流程，做到合法、合规、及时、安全公开发布信息，认真做好答复依申请公开政府信息工作，落实好我局信息公开工作。同时，不断加强信息公开建设，努力推动政务公开内容、方式统一规范，实现政务公开标准化、法制化、现代化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（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四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）强化组织领导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为保障政务公开有效开展、各项工作有序推进，增强政府工作透明度，我局明确了工作分管领导及相关科室负责具体的日常工作。同时，组织全体干部职工学习《中华人民共和国政府信息公开条例》，要求各科室把政府信息公开工作作为一项重要任务抓紧、抓实，积极协助配合，及时上报公开内容，全面完成各项工作任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</w:rPr>
        <w:t>二、主动公开政府信息情况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3"/>
        <w:tblW w:w="9740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三、收到和处理政府信息公开申请情况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3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9"/>
        <w:gridCol w:w="947"/>
        <w:gridCol w:w="3214"/>
        <w:gridCol w:w="688"/>
        <w:gridCol w:w="688"/>
        <w:gridCol w:w="688"/>
        <w:gridCol w:w="688"/>
        <w:gridCol w:w="688"/>
        <w:gridCol w:w="689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ascii="楷体" w:hAnsi="楷体" w:eastAsia="楷体" w:cs="楷体"/>
                <w:kern w:val="0"/>
                <w:sz w:val="22"/>
                <w:szCs w:val="22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99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自然人</w:t>
            </w:r>
          </w:p>
        </w:tc>
        <w:tc>
          <w:tcPr>
            <w:tcW w:w="35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法人或其他组织</w:t>
            </w:r>
          </w:p>
        </w:tc>
        <w:tc>
          <w:tcPr>
            <w:tcW w:w="714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7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企业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社会公益组织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法律服务机构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其他</w:t>
            </w:r>
          </w:p>
        </w:tc>
        <w:tc>
          <w:tcPr>
            <w:tcW w:w="714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三、本年度办理结果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（一）予以公开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2"/>
                <w:szCs w:val="22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（三）不予公开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1.属于国家秘密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2.其他法律行政法规禁止公开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3.危及“三安全一稳定”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4.保护第三方合法权益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5.属于三类内部事务信息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6.属于四类过程性信息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7.属于行政执法案卷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8.属于行政查询事项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（四）无法提供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1.本机关不掌握相关政府信息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2.没有现成信息需要另行制作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3.补正后申请内容仍不明确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（五）不予处理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1.信访举报投诉类申请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2.重复申请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3.要求提供公开出版物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4.无正当理由大量反复申请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（六）其他处理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3.其他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（七）总计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四、结转下年度继续办理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四、政府信息公开行政复议、行政诉讼情况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3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sz w:val="22"/>
                <w:szCs w:val="28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sz w:val="22"/>
                <w:szCs w:val="28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sz w:val="22"/>
                <w:szCs w:val="28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sz w:val="22"/>
                <w:szCs w:val="28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sz w:val="22"/>
                <w:szCs w:val="28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sz w:val="22"/>
                <w:szCs w:val="28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sz w:val="22"/>
                <w:szCs w:val="28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sz w:val="22"/>
                <w:szCs w:val="28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sz w:val="22"/>
                <w:szCs w:val="28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/>
                <w:sz w:val="28"/>
                <w:szCs w:val="28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五、存在的主要问题及改进情况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2021年，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县</w:t>
      </w:r>
      <w:r>
        <w:rPr>
          <w:rFonts w:hint="eastAsia" w:ascii="仿宋" w:hAnsi="仿宋" w:eastAsia="仿宋" w:cs="仿宋"/>
          <w:sz w:val="32"/>
          <w:szCs w:val="32"/>
        </w:rPr>
        <w:t>审计局政府信息公开工作虽取得了一定成效，但还存在对法律法规公开栏目公开信息少、公开形式不够丰富等问题，下一步我局将加强与群众沟通，拓展信息公开渠道和方式，丰富信息功能公开内容，提高政府信息公开透明度，及时回应人民群众关切，筑牢审计机关“为民审计、审计为民”的理念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六、其他需要报告的事项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无。</w:t>
      </w:r>
    </w:p>
    <w:p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7E55C5"/>
    <w:rsid w:val="327E55C5"/>
    <w:rsid w:val="37681B3D"/>
    <w:rsid w:val="401B5ECF"/>
    <w:rsid w:val="47FD5F6D"/>
    <w:rsid w:val="53A154D9"/>
    <w:rsid w:val="5A23711C"/>
    <w:rsid w:val="5C4C3FAF"/>
    <w:rsid w:val="5DDC2F19"/>
    <w:rsid w:val="6266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2022-01-16T08:47:00Z</dcterms:created>
  <dc:creator>JWH</dc:creator>
  <cp:lastModifiedBy>JWH</cp:lastModifiedBy>
  <dcterms:modified xsi:type="dcterms:W3CDTF">2022-02-22T08:38:55Z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D5968D9424BF4B7499A96F2259FC7898</vt:lpwstr>
  </property>
</Properties>
</file>