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_GBK" w:hAnsi="方正小标宋_GBK" w:eastAsia="方正小标宋_GBK" w:cs="方正小标宋_GBK"/>
          <w:b/>
          <w:i w:val="0"/>
          <w:caps w:val="0"/>
          <w:color w:val="333333"/>
          <w:spacing w:val="0"/>
          <w:sz w:val="44"/>
          <w:szCs w:val="44"/>
          <w:shd w:val="clear" w:fill="FFFFFF"/>
          <w:lang w:val="en-US" w:eastAsia="zh-CN"/>
        </w:rPr>
      </w:pPr>
      <w:r>
        <w:rPr>
          <w:rFonts w:hint="eastAsia" w:ascii="方正小标宋_GBK" w:hAnsi="方正小标宋_GBK" w:eastAsia="方正小标宋_GBK" w:cs="方正小标宋_GBK"/>
          <w:b/>
          <w:i w:val="0"/>
          <w:caps w:val="0"/>
          <w:color w:val="333333"/>
          <w:spacing w:val="0"/>
          <w:sz w:val="44"/>
          <w:szCs w:val="44"/>
          <w:shd w:val="clear" w:fill="FFFFFF"/>
          <w:lang w:val="en-US" w:eastAsia="zh-CN"/>
        </w:rPr>
        <w:t>乡宁县司法局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黑体"/>
          <w:i w:val="0"/>
          <w:caps w:val="0"/>
          <w:color w:val="333333"/>
          <w:spacing w:val="0"/>
          <w:sz w:val="32"/>
          <w:szCs w:val="32"/>
        </w:rPr>
      </w:pPr>
      <w:r>
        <w:rPr>
          <w:rFonts w:hint="eastAsia" w:ascii="方正小标宋_GBK" w:hAnsi="方正小标宋_GBK" w:eastAsia="方正小标宋_GBK" w:cs="方正小标宋_GBK"/>
          <w:b/>
          <w:i w:val="0"/>
          <w:caps w:val="0"/>
          <w:color w:val="333333"/>
          <w:spacing w:val="0"/>
          <w:sz w:val="44"/>
          <w:szCs w:val="44"/>
          <w:shd w:val="clear" w:fill="FFFFFF"/>
          <w:lang w:val="en-US" w:eastAsia="zh-CN"/>
        </w:rPr>
        <w:t>2021年</w:t>
      </w:r>
      <w:r>
        <w:rPr>
          <w:rFonts w:hint="eastAsia" w:ascii="方正小标宋_GBK" w:hAnsi="方正小标宋_GBK" w:eastAsia="方正小标宋_GBK" w:cs="方正小标宋_GBK"/>
          <w:b/>
          <w:i w:val="0"/>
          <w:caps w:val="0"/>
          <w:color w:val="333333"/>
          <w:spacing w:val="0"/>
          <w:sz w:val="44"/>
          <w:szCs w:val="44"/>
          <w:shd w:val="clear" w:fill="FFFFFF"/>
        </w:rPr>
        <w:t>政府信息公开工作年度报告</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黑体" w:hAnsi="黑体" w:eastAsia="黑体" w:cs="黑体"/>
          <w:b w:val="0"/>
          <w:bCs/>
          <w:i w:val="0"/>
          <w:caps w:val="0"/>
          <w:color w:val="333333"/>
          <w:spacing w:val="0"/>
          <w:sz w:val="32"/>
          <w:szCs w:val="32"/>
          <w:shd w:val="clear" w:fill="FFFFFF"/>
          <w:lang w:val="en-US" w:eastAsia="zh-CN"/>
        </w:rPr>
      </w:pPr>
      <w:r>
        <w:rPr>
          <w:rFonts w:hint="eastAsia" w:ascii="黑体" w:hAnsi="黑体" w:eastAsia="黑体" w:cs="黑体"/>
          <w:b w:val="0"/>
          <w:bCs/>
          <w:i w:val="0"/>
          <w:caps w:val="0"/>
          <w:color w:val="333333"/>
          <w:spacing w:val="0"/>
          <w:sz w:val="32"/>
          <w:szCs w:val="32"/>
          <w:shd w:val="clear" w:fill="FFFFFF"/>
        </w:rPr>
        <w:t>总体情况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按照《中华人民共和国政府信息公开条例》，根据县政府关于做好政府信息公开工作的要求，在县政府</w:t>
      </w:r>
      <w:bookmarkStart w:id="0" w:name="_GoBack"/>
      <w:bookmarkEnd w:id="0"/>
      <w:r>
        <w:rPr>
          <w:rFonts w:hint="eastAsia" w:ascii="仿宋" w:hAnsi="仿宋" w:eastAsia="仿宋" w:cs="仿宋"/>
          <w:sz w:val="32"/>
          <w:szCs w:val="32"/>
          <w:lang w:val="en-US" w:eastAsia="zh-CN"/>
        </w:rPr>
        <w:t>办的正确指导下，县司法局以讲担当、重实干为工作导向，围绕服务全县大局，明确任务，依法依规做好政府信息主动公开和依申请公开工作，切实保障群众的知情权、参与权、监督权和表达权。现将2021年度政府信息公开工作情况报告如下：</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（一）主动公开。</w:t>
      </w:r>
      <w:r>
        <w:rPr>
          <w:rFonts w:hint="eastAsia" w:ascii="仿宋" w:hAnsi="仿宋" w:eastAsia="仿宋" w:cs="仿宋"/>
          <w:sz w:val="32"/>
          <w:szCs w:val="32"/>
          <w:lang w:val="en-US" w:eastAsia="zh-CN"/>
        </w:rPr>
        <w:t>2021年主动公开信息156条，在乡宁县人民政府网上发布了乡宁县2020年法治政府建设情况报告、乡宁县行政复议体制改革领导小组办公室关于集中行使县政府本级行政复议职责有关事项的公告等重要信息；在“乡宁融媒体”平台公布乡宁县司法局队伍教育整顿“我为群众办实事”便民利民举措；通过“乡宁普法”微信公众号推送信息153条，其中工作动态14条，信息公开内容覆盖司法行政各方面工作。做到了信息公开及时准确、依法依规，保障了社会公众的知情权，方便了公众对公开信息的查询和监督。</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（二）依申请公开。</w:t>
      </w:r>
      <w:r>
        <w:rPr>
          <w:rFonts w:hint="eastAsia" w:ascii="仿宋" w:hAnsi="仿宋" w:eastAsia="仿宋" w:cs="仿宋"/>
          <w:sz w:val="32"/>
          <w:szCs w:val="32"/>
          <w:lang w:val="en-US" w:eastAsia="zh-CN"/>
        </w:rPr>
        <w:t>县司法局今年未收到依申请公开政府信息，不予公开政府信息无。未发生因违反政府信息公开工作规定而出现投诉、复议、诉讼情况。</w:t>
      </w:r>
    </w:p>
    <w:p>
      <w:pPr>
        <w:ind w:firstLine="640" w:firstLineChars="200"/>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（三）信息管理。</w:t>
      </w:r>
      <w:r>
        <w:rPr>
          <w:rFonts w:hint="eastAsia" w:ascii="仿宋" w:hAnsi="仿宋" w:eastAsia="仿宋" w:cs="仿宋"/>
          <w:sz w:val="32"/>
          <w:szCs w:val="32"/>
          <w:lang w:val="en-US" w:eastAsia="zh-CN"/>
        </w:rPr>
        <w:t xml:space="preserve">建立健全信息收集、审查、处理机制。在日常工作中，由办公室主动收集各业务股室产生的政务信息，每周四前将本周要情上报县政府办。根据政府信息公开审查机制，按照“先审查，后公开”“一事一审”原则及保密审查的要求，结合我局公文制作和运转流程，将不宜公开的事项，依法进行存档、保管。经审查依法应当公开的事项，及时准确向社会公开，确保政府信息规范管理。  </w:t>
      </w:r>
    </w:p>
    <w:p>
      <w:pPr>
        <w:ind w:firstLine="640" w:firstLineChars="200"/>
        <w:jc w:val="left"/>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（四）监督保障。</w:t>
      </w:r>
      <w:r>
        <w:rPr>
          <w:rFonts w:hint="eastAsia" w:ascii="仿宋" w:hAnsi="仿宋" w:eastAsia="仿宋" w:cs="仿宋"/>
          <w:sz w:val="32"/>
          <w:szCs w:val="32"/>
          <w:lang w:val="en-US" w:eastAsia="zh-CN"/>
        </w:rPr>
        <w:t>按照县委、县政府的要求，凡是公开内容均通过审查登记，把好信息公开第一关。</w:t>
      </w:r>
      <w:r>
        <w:rPr>
          <w:rFonts w:hint="eastAsia" w:ascii="仿宋" w:hAnsi="仿宋" w:eastAsia="仿宋" w:cs="仿宋"/>
          <w:sz w:val="32"/>
          <w:szCs w:val="32"/>
          <w:lang w:eastAsia="zh-CN"/>
        </w:rPr>
        <w:t>建立了“乡宁普法”微信公众号信息发布审签制度，局主要领导和分管领导亲自审查稿件内容。</w:t>
      </w:r>
      <w:r>
        <w:rPr>
          <w:rFonts w:hint="eastAsia" w:ascii="仿宋" w:hAnsi="仿宋" w:eastAsia="仿宋" w:cs="仿宋"/>
          <w:sz w:val="32"/>
          <w:szCs w:val="32"/>
          <w:lang w:val="en-US" w:eastAsia="zh-CN"/>
        </w:rPr>
        <w:t>全年未收到社会评议，未受到信息公开责任追究。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二、主动公开政府信息情况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cs="Calibri" w:eastAsiaTheme="minorEastAsia"/>
                <w:kern w:val="0"/>
                <w:sz w:val="21"/>
                <w:szCs w:val="21"/>
                <w:lang w:val="en-US" w:eastAsia="zh-CN" w:bidi="ar"/>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lang w:val="en-US" w:eastAsia="zh-CN"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Calibri" w:hAnsi="Calibri" w:cs="Calibri" w:eastAsiaTheme="minorEastAsia"/>
                <w:kern w:val="0"/>
                <w:sz w:val="21"/>
                <w:szCs w:val="21"/>
                <w:lang w:val="en-US" w:eastAsia="zh-CN"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hint="eastAsia" w:ascii="宋体"/>
                <w:sz w:val="24"/>
                <w:szCs w:val="24"/>
              </w:rPr>
            </w:pPr>
          </w:p>
        </w:tc>
      </w:tr>
    </w:tbl>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三、收到和处理政府信息公开申请情况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9"/>
        <w:gridCol w:w="947"/>
        <w:gridCol w:w="3214"/>
        <w:gridCol w:w="688"/>
        <w:gridCol w:w="688"/>
        <w:gridCol w:w="688"/>
        <w:gridCol w:w="688"/>
        <w:gridCol w:w="688"/>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ascii="楷体" w:hAnsi="楷体" w:eastAsia="楷体" w:cs="楷体"/>
                <w:kern w:val="0"/>
                <w:sz w:val="22"/>
                <w:szCs w:val="22"/>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714"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eastAsia" w:ascii="宋体"/>
                <w:sz w:val="32"/>
                <w:szCs w:val="32"/>
              </w:rPr>
            </w:pPr>
          </w:p>
        </w:tc>
        <w:tc>
          <w:tcPr>
            <w:tcW w:w="714"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企业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eastAsia" w:ascii="宋体" w:hAnsi="宋体" w:eastAsia="宋体" w:cs="宋体"/>
                <w:kern w:val="0"/>
                <w:sz w:val="22"/>
                <w:szCs w:val="22"/>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（一）予以公开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（二）部分公开</w:t>
            </w:r>
            <w:r>
              <w:rPr>
                <w:rFonts w:hint="eastAsia" w:ascii="楷体" w:hAnsi="楷体" w:eastAsia="楷体" w:cs="楷体"/>
                <w:kern w:val="0"/>
                <w:sz w:val="22"/>
                <w:szCs w:val="22"/>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（三）不予公开</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1.属于国家秘密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3.危及“三安全一稳定”</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7.属于行政执法案卷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8.属于行政查询事项</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（四）无法提供</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（五）不予处理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2.重复申请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outset"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（六）其他处理</w:t>
            </w: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z w:val="24"/>
                <w:szCs w:val="32"/>
              </w:rPr>
            </w:pPr>
            <w:r>
              <w:rPr>
                <w:rFonts w:hint="eastAsia" w:ascii="宋体" w:hAnsi="宋体" w:eastAsia="宋体" w:cs="宋体"/>
                <w:kern w:val="0"/>
                <w:sz w:val="22"/>
                <w:szCs w:val="22"/>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340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3.其他</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eastAsia" w:ascii="宋体"/>
                <w:sz w:val="32"/>
                <w:szCs w:val="32"/>
              </w:rPr>
            </w:pPr>
          </w:p>
        </w:tc>
        <w:tc>
          <w:tcPr>
            <w:tcW w:w="436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（七）总计</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z w:val="24"/>
                <w:szCs w:val="32"/>
              </w:rPr>
            </w:pPr>
            <w:r>
              <w:rPr>
                <w:rFonts w:hint="eastAsia" w:ascii="宋体" w:hAnsi="宋体" w:eastAsia="宋体" w:cs="宋体"/>
                <w:kern w:val="0"/>
                <w:sz w:val="22"/>
                <w:szCs w:val="22"/>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4"/>
                <w:szCs w:val="32"/>
              </w:rPr>
            </w:pPr>
            <w:r>
              <w:rPr>
                <w:rFonts w:hint="default" w:ascii="Calibri" w:hAnsi="Calibri" w:cs="Calibri" w:eastAsiaTheme="minorEastAsia"/>
                <w:kern w:val="0"/>
                <w:sz w:val="22"/>
                <w:szCs w:val="22"/>
                <w:lang w:val="en-US" w:eastAsia="zh-CN" w:bidi="ar"/>
              </w:rPr>
              <w:t> </w:t>
            </w:r>
          </w:p>
        </w:tc>
        <w:tc>
          <w:tcPr>
            <w:tcW w:w="714" w:type="dxa"/>
            <w:tcBorders>
              <w:top w:val="nil"/>
              <w:left w:val="nil"/>
              <w:bottom w:val="single" w:color="auto" w:sz="8" w:space="0"/>
              <w:right w:val="single" w:color="auto" w:sz="8" w:space="0"/>
            </w:tcBorders>
            <w:shd w:val="clear" w:color="auto" w:fill="auto"/>
            <w:tcMar>
              <w:left w:w="57" w:type="dxa"/>
              <w:right w:w="57" w:type="dxa"/>
            </w:tcMar>
            <w:vAlign w:val="top"/>
          </w:tcPr>
          <w:p>
            <w:pPr>
              <w:rPr>
                <w:rFonts w:hint="eastAsia" w:ascii="宋体"/>
                <w:sz w:val="32"/>
                <w:szCs w:val="32"/>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其他</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结果</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其他</w:t>
            </w:r>
            <w:r>
              <w:rPr>
                <w:rFonts w:hint="eastAsia" w:ascii="宋体" w:hAnsi="宋体" w:eastAsia="宋体" w:cs="宋体"/>
                <w:color w:val="000000"/>
                <w:kern w:val="0"/>
                <w:sz w:val="21"/>
                <w:szCs w:val="21"/>
                <w:lang w:val="en-US" w:eastAsia="zh-CN" w:bidi="ar"/>
              </w:rPr>
              <w:br w:type="textWrapping"/>
            </w:r>
            <w:r>
              <w:rPr>
                <w:rFonts w:hint="eastAsia" w:ascii="宋体" w:hAnsi="宋体" w:eastAsia="宋体" w:cs="宋体"/>
                <w:color w:val="000000"/>
                <w:kern w:val="0"/>
                <w:sz w:val="21"/>
                <w:szCs w:val="21"/>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kern w:val="0"/>
                <w:sz w:val="21"/>
                <w:szCs w:val="21"/>
                <w:lang w:val="en-US" w:eastAsia="zh-CN" w:bidi="ar"/>
              </w:rPr>
              <w:t>尚未</w:t>
            </w:r>
            <w:r>
              <w:rPr>
                <w:rFonts w:hint="eastAsia" w:ascii="宋体" w:hAnsi="宋体" w:eastAsia="宋体" w:cs="宋体"/>
                <w:kern w:val="0"/>
                <w:sz w:val="21"/>
                <w:szCs w:val="21"/>
                <w:lang w:val="en-US" w:eastAsia="zh-CN" w:bidi="ar"/>
              </w:rPr>
              <w:br w:type="textWrapping"/>
            </w:r>
            <w:r>
              <w:rPr>
                <w:rFonts w:hint="eastAsia" w:ascii="宋体" w:hAnsi="宋体" w:eastAsia="宋体" w:cs="宋体"/>
                <w:kern w:val="0"/>
                <w:sz w:val="21"/>
                <w:szCs w:val="21"/>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z w:val="22"/>
                <w:szCs w:val="28"/>
              </w:rPr>
            </w:pPr>
            <w:r>
              <w:rPr>
                <w:rFonts w:hint="eastAsia" w:ascii="黑体" w:hAnsi="宋体" w:eastAsia="黑体" w:cs="黑体"/>
                <w:kern w:val="0"/>
                <w:sz w:val="21"/>
                <w:szCs w:val="21"/>
                <w:lang w:val="en-US" w:eastAsia="zh-CN" w:bidi="ar"/>
              </w:rPr>
              <w:t> </w:t>
            </w:r>
          </w:p>
        </w:tc>
        <w:tc>
          <w:tcPr>
            <w:tcW w:w="64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8"/>
                <w:szCs w:val="28"/>
              </w:rPr>
            </w:pPr>
          </w:p>
        </w:tc>
      </w:tr>
    </w:tbl>
    <w:p>
      <w:pPr>
        <w:keepNext w:val="0"/>
        <w:keepLines w:val="0"/>
        <w:widowControl/>
        <w:suppressLineNumbers w:val="0"/>
        <w:jc w:val="left"/>
      </w:pP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五、存在的主要问题及改进情况</w:t>
      </w:r>
    </w:p>
    <w:p>
      <w:pPr>
        <w:keepNext w:val="0"/>
        <w:keepLines w:val="0"/>
        <w:widowControl/>
        <w:suppressLineNumbers w:val="0"/>
        <w:ind w:firstLine="640" w:firstLineChars="200"/>
        <w:jc w:val="left"/>
        <w:rPr>
          <w:rFonts w:hint="eastAsia" w:ascii="仿宋" w:hAnsi="仿宋" w:eastAsia="仿宋" w:cs="仿宋"/>
          <w:i w:val="0"/>
          <w:caps w:val="0"/>
          <w:color w:val="333333"/>
          <w:spacing w:val="0"/>
          <w:kern w:val="0"/>
          <w:sz w:val="32"/>
          <w:szCs w:val="32"/>
          <w:lang w:val="en-US" w:eastAsia="zh-CN" w:bidi="ar"/>
        </w:rPr>
      </w:pPr>
      <w:r>
        <w:rPr>
          <w:rFonts w:hint="eastAsia" w:ascii="仿宋" w:hAnsi="仿宋" w:eastAsia="仿宋" w:cs="仿宋"/>
          <w:i w:val="0"/>
          <w:caps w:val="0"/>
          <w:color w:val="333333"/>
          <w:spacing w:val="0"/>
          <w:kern w:val="0"/>
          <w:sz w:val="32"/>
          <w:szCs w:val="32"/>
          <w:lang w:val="en-US" w:eastAsia="zh-CN" w:bidi="ar"/>
        </w:rPr>
        <w:t>公开的信息数量与公众的需求量还存在一定差距、公开的信息质量还有待提高。今后将从以下几个方面加强：一是继续加大司法行政公开力度。根据要求，探索创新司法行政工作公开的方式和内容。二是提高公开数量和质量，提升司法行政工作透明度。</w:t>
      </w:r>
    </w:p>
    <w:p>
      <w:pPr>
        <w:keepNext w:val="0"/>
        <w:keepLines w:val="0"/>
        <w:widowControl/>
        <w:suppressLineNumbers w:val="0"/>
        <w:jc w:val="left"/>
        <w:rPr>
          <w:rFonts w:hint="eastAsia" w:ascii="黑体" w:hAnsi="黑体" w:eastAsia="黑体" w:cs="黑体"/>
          <w:i w:val="0"/>
          <w:caps w:val="0"/>
          <w:color w:val="333333"/>
          <w:spacing w:val="0"/>
          <w:kern w:val="0"/>
          <w:sz w:val="32"/>
          <w:szCs w:val="32"/>
          <w:lang w:val="en-US" w:eastAsia="zh-CN" w:bidi="ar"/>
        </w:rPr>
      </w:pPr>
      <w:r>
        <w:rPr>
          <w:rFonts w:hint="eastAsia" w:ascii="黑体" w:hAnsi="黑体" w:eastAsia="黑体" w:cs="黑体"/>
          <w:i w:val="0"/>
          <w:caps w:val="0"/>
          <w:color w:val="333333"/>
          <w:spacing w:val="0"/>
          <w:kern w:val="0"/>
          <w:sz w:val="32"/>
          <w:szCs w:val="32"/>
          <w:lang w:val="en-US" w:eastAsia="zh-CN" w:bidi="ar"/>
        </w:rPr>
        <w:t>六、其他需要报告的事项</w:t>
      </w:r>
    </w:p>
    <w:p>
      <w:pPr>
        <w:ind w:firstLine="640" w:firstLineChars="200"/>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i w:val="0"/>
          <w:caps w:val="0"/>
          <w:color w:val="333333"/>
          <w:spacing w:val="0"/>
          <w:sz w:val="32"/>
          <w:szCs w:val="32"/>
          <w:shd w:val="clear" w:fill="FFFFFF"/>
          <w:lang w:eastAsia="zh-CN"/>
        </w:rPr>
        <w:t>无</w:t>
      </w:r>
    </w:p>
    <w:p>
      <w:pPr>
        <w:pStyle w:val="2"/>
        <w:rPr>
          <w:rFonts w:hint="eastAsia" w:ascii="仿宋_GB2312" w:hAnsi="仿宋_GB2312" w:eastAsia="仿宋_GB2312" w:cs="仿宋_GB2312"/>
          <w:i w:val="0"/>
          <w:caps w:val="0"/>
          <w:color w:val="333333"/>
          <w:spacing w:val="0"/>
          <w:sz w:val="32"/>
          <w:szCs w:val="32"/>
          <w:shd w:val="clear" w:fill="FFFFFF"/>
          <w:lang w:eastAsia="zh-CN"/>
        </w:rPr>
      </w:pPr>
    </w:p>
    <w:p>
      <w:pPr>
        <w:pStyle w:val="2"/>
        <w:rPr>
          <w:rFonts w:hint="eastAsia" w:ascii="仿宋_GB2312" w:hAnsi="仿宋_GB2312" w:eastAsia="仿宋_GB2312" w:cs="仿宋_GB2312"/>
          <w:i w:val="0"/>
          <w:caps w:val="0"/>
          <w:color w:val="333333"/>
          <w:spacing w:val="0"/>
          <w:sz w:val="32"/>
          <w:szCs w:val="32"/>
          <w:shd w:val="clear" w:fill="FFFFFF"/>
          <w:lang w:eastAsia="zh-CN"/>
        </w:rPr>
      </w:pPr>
    </w:p>
    <w:p>
      <w:pPr>
        <w:pStyle w:val="2"/>
        <w:ind w:left="0" w:leftChars="0" w:firstLine="0" w:firstLineChars="0"/>
        <w:rPr>
          <w:rFonts w:hint="eastAsia" w:ascii="仿宋_GB2312" w:hAnsi="仿宋_GB2312" w:eastAsia="仿宋_GB2312" w:cs="仿宋_GB2312"/>
          <w:i w:val="0"/>
          <w:caps w:val="0"/>
          <w:color w:val="333333"/>
          <w:spacing w:val="0"/>
          <w:sz w:val="32"/>
          <w:szCs w:val="32"/>
          <w:shd w:val="clear" w:fill="FFFFFF"/>
          <w:lang w:eastAsia="zh-CN"/>
        </w:rPr>
      </w:pPr>
    </w:p>
    <w:p>
      <w:pPr>
        <w:pStyle w:val="2"/>
        <w:rPr>
          <w:rFonts w:hint="eastAsia" w:ascii="仿宋_GB2312" w:hAnsi="仿宋_GB2312" w:eastAsia="仿宋_GB2312" w:cs="仿宋_GB2312"/>
          <w:i w:val="0"/>
          <w:caps w:val="0"/>
          <w:color w:val="333333"/>
          <w:spacing w:val="0"/>
          <w:sz w:val="32"/>
          <w:szCs w:val="32"/>
          <w:shd w:val="clear" w:fill="FFFFFF"/>
          <w:lang w:eastAsia="zh-CN"/>
        </w:rPr>
      </w:pPr>
    </w:p>
    <w:p>
      <w:pPr>
        <w:pStyle w:val="2"/>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乡宁县司法局</w:t>
      </w:r>
    </w:p>
    <w:p>
      <w:pPr>
        <w:pStyle w:val="2"/>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2022年1月18日</w:t>
      </w:r>
    </w:p>
    <w:sectPr>
      <w:pgSz w:w="11906" w:h="16838"/>
      <w:pgMar w:top="1701" w:right="1531" w:bottom="141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0C5A9"/>
    <w:multiLevelType w:val="singleLevel"/>
    <w:tmpl w:val="5100C5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E55C5"/>
    <w:rsid w:val="0B78391C"/>
    <w:rsid w:val="0CAA641B"/>
    <w:rsid w:val="181941DA"/>
    <w:rsid w:val="263059BA"/>
    <w:rsid w:val="2D223969"/>
    <w:rsid w:val="327E55C5"/>
    <w:rsid w:val="37681B3D"/>
    <w:rsid w:val="401B5ECF"/>
    <w:rsid w:val="53A154D9"/>
    <w:rsid w:val="5C4C3FAF"/>
    <w:rsid w:val="5DDC2F19"/>
    <w:rsid w:val="62663AEF"/>
    <w:rsid w:val="6A232B24"/>
    <w:rsid w:val="746907BD"/>
    <w:rsid w:val="77D6702C"/>
    <w:rsid w:val="7A3F1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rFonts w:ascii="微软雅黑" w:hAnsi="微软雅黑" w:eastAsia="微软雅黑" w:cs="微软雅黑"/>
      <w:color w:val="222222"/>
      <w:u w:val="none"/>
    </w:rPr>
  </w:style>
  <w:style w:type="character" w:styleId="7">
    <w:name w:val="Emphasis"/>
    <w:basedOn w:val="5"/>
    <w:qFormat/>
    <w:uiPriority w:val="0"/>
  </w:style>
  <w:style w:type="character" w:styleId="8">
    <w:name w:val="Hyperlink"/>
    <w:basedOn w:val="5"/>
    <w:uiPriority w:val="0"/>
    <w:rPr>
      <w:rFonts w:hint="eastAsia" w:ascii="微软雅黑" w:hAnsi="微软雅黑" w:eastAsia="微软雅黑" w:cs="微软雅黑"/>
      <w:color w:val="222222"/>
      <w:u w:val="none"/>
    </w:rPr>
  </w:style>
  <w:style w:type="character" w:styleId="9">
    <w:name w:val="HTML Code"/>
    <w:basedOn w:val="5"/>
    <w:uiPriority w:val="0"/>
    <w:rPr>
      <w:rFonts w:ascii="Courier New" w:hAnsi="Courier New"/>
      <w:sz w:val="20"/>
    </w:rPr>
  </w:style>
  <w:style w:type="character" w:customStyle="1" w:styleId="10">
    <w:name w:val="copy_logo_4"/>
    <w:basedOn w:val="5"/>
    <w:uiPriority w:val="0"/>
  </w:style>
  <w:style w:type="character" w:customStyle="1" w:styleId="11">
    <w:name w:val="zwxxgk_bnt5"/>
    <w:basedOn w:val="5"/>
    <w:uiPriority w:val="0"/>
  </w:style>
  <w:style w:type="character" w:customStyle="1" w:styleId="12">
    <w:name w:val="zwxxgk_bnt51"/>
    <w:basedOn w:val="5"/>
    <w:uiPriority w:val="0"/>
  </w:style>
  <w:style w:type="character" w:customStyle="1" w:styleId="13">
    <w:name w:val="zwxxgk_bnt52"/>
    <w:basedOn w:val="5"/>
    <w:uiPriority w:val="0"/>
  </w:style>
  <w:style w:type="character" w:customStyle="1" w:styleId="14">
    <w:name w:val="zwxxgk_bnt6"/>
    <w:basedOn w:val="5"/>
    <w:uiPriority w:val="0"/>
  </w:style>
  <w:style w:type="character" w:customStyle="1" w:styleId="15">
    <w:name w:val="zwxxgk_bnt61"/>
    <w:basedOn w:val="5"/>
    <w:uiPriority w:val="0"/>
  </w:style>
  <w:style w:type="character" w:customStyle="1" w:styleId="16">
    <w:name w:val="zwxxgk_bnt62"/>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2022-01-16T08:47:00Z</dcterms:created>
  <dc:creator>JWH</dc:creator>
  <cp:lastModifiedBy>杜小猫</cp:lastModifiedBy>
  <cp:lastPrinted>2022-01-19T02:06:10Z</cp:lastPrinted>
  <dcterms:modified xsi:type="dcterms:W3CDTF">2022-01-19T02:13:02Z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