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县</w:t>
      </w:r>
      <w:r>
        <w:rPr>
          <w:rFonts w:hint="eastAsia" w:ascii="方正小标宋_GBK" w:hAnsi="方正小标宋_GBK" w:eastAsia="方正小标宋_GBK" w:cs="方正小标宋_GBK"/>
          <w:sz w:val="44"/>
          <w:szCs w:val="44"/>
        </w:rPr>
        <w:t>林业局政府信息公开工作年度报告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根据《中华人民共和国政府信息公开条例》，特向社会公布20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林业局政府信息公开工作报告。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局按照中央、省市关于政府信息公开工作的部署和要求，深入贯彻落实有关法规，加强组织领导，深化政府信息公开内容，拓展公开形式，健全工作机制，强化监督检查，提高政府工作透明度，努力保障公民、法人和其他组织依法获取政府信息，充分发挥政府信息对人民群众生产、生活和经济社会活动的服务作用，推动政府信息公开工作迈上新台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（一）健全机制，加强领导。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成立了由</w:t>
      </w:r>
      <w:r>
        <w:rPr>
          <w:rFonts w:hint="eastAsia" w:ascii="仿宋_GB2312" w:hAnsi="仿宋_GB2312" w:eastAsia="仿宋_GB2312" w:cs="仿宋_GB2312"/>
          <w:sz w:val="32"/>
          <w:szCs w:val="32"/>
          <w:lang w:val="en-US" w:eastAsia="zh-CN"/>
        </w:rPr>
        <w:t>师军堂</w:t>
      </w:r>
      <w:r>
        <w:rPr>
          <w:rFonts w:hint="eastAsia" w:ascii="仿宋_GB2312" w:hAnsi="仿宋_GB2312" w:eastAsia="仿宋_GB2312" w:cs="仿宋_GB2312"/>
          <w:sz w:val="32"/>
          <w:szCs w:val="32"/>
        </w:rPr>
        <w:t>局长任组长，分管领导</w:t>
      </w:r>
      <w:r>
        <w:rPr>
          <w:rFonts w:hint="eastAsia" w:ascii="仿宋_GB2312" w:hAnsi="仿宋_GB2312" w:eastAsia="仿宋_GB2312" w:cs="仿宋_GB2312"/>
          <w:sz w:val="32"/>
          <w:szCs w:val="32"/>
          <w:lang w:val="en-US" w:eastAsia="zh-CN"/>
        </w:rPr>
        <w:t>李朝</w:t>
      </w:r>
      <w:r>
        <w:rPr>
          <w:rFonts w:hint="eastAsia" w:ascii="仿宋_GB2312" w:hAnsi="仿宋_GB2312" w:eastAsia="仿宋_GB2312" w:cs="仿宋_GB2312"/>
          <w:sz w:val="32"/>
          <w:szCs w:val="32"/>
        </w:rPr>
        <w:t>为副组长，林政资源股、办公室等职能股室负责人担任成员的政府信息公开和网络问政工作领导小组，进一步将责任明确到人，做到一级抓一级，层层抓落实，有效推进了全局政府信息公开工作。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（二）拓宽渠道，加强宣传。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灵活多样的方式，做到多角度、全方位公开。一是通过宣传单、信息公开栏、印发材料等形式，定期公布我局的日常工作动态、法律法规文件、工作方案及工作计划、工作总结、财政预决算报告、主要业务信息等内容；二是坚持定期网上公开。安排一名工作人员及时整理相关公开材料，随时定期更新政府政务公开专题栏目，力争做到公开及时，内容详实、条例清晰、操作简单。三是设立政府信息公开查阅点，方便群众查阅政府信息，通过多种途径的信息公开，为公众了解政府行政工作提供了便利，切实保障了群众的知情权，方便了群众办事，收到了良好的社会效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二、主动公开政府信息情况</w:t>
      </w:r>
    </w:p>
    <w:tbl>
      <w:tblPr>
        <w:tblStyle w:val="4"/>
        <w:tblW w:w="8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40"/>
        <w:gridCol w:w="1995"/>
        <w:gridCol w:w="162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0" w:type="auto"/>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信息内容</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本年新制作数量</w:t>
            </w:r>
          </w:p>
        </w:tc>
        <w:tc>
          <w:tcPr>
            <w:tcW w:w="16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本年新公开数量</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规章</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16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规范性文件</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16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信息内容</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上一年项目数量</w:t>
            </w:r>
          </w:p>
        </w:tc>
        <w:tc>
          <w:tcPr>
            <w:tcW w:w="16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本年增/减</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行政许可</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6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其他对外管理服务事项</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6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信息内容</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上一年项目数量</w:t>
            </w:r>
          </w:p>
        </w:tc>
        <w:tc>
          <w:tcPr>
            <w:tcW w:w="16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本年增/减</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行政处罚</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6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行政强制</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16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信息内容</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上一年项目数量</w:t>
            </w:r>
          </w:p>
        </w:tc>
        <w:tc>
          <w:tcPr>
            <w:tcW w:w="3510" w:type="dxa"/>
            <w:gridSpan w:val="2"/>
            <w:tcBorders>
              <w:top w:val="single" w:color="auto" w:sz="6" w:space="0"/>
              <w:left w:val="single" w:color="auto" w:sz="6" w:space="0"/>
              <w:bottom w:val="single" w:color="auto" w:sz="6" w:space="0"/>
              <w:right w:val="single" w:color="000000"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行政事业性收费</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3510" w:type="dxa"/>
            <w:gridSpan w:val="2"/>
            <w:tcBorders>
              <w:top w:val="single" w:color="auto" w:sz="6" w:space="0"/>
              <w:left w:val="single" w:color="auto" w:sz="6" w:space="0"/>
              <w:bottom w:val="single" w:color="auto" w:sz="6" w:space="0"/>
              <w:right w:val="single" w:color="000000"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信息内容</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采购项目数量</w:t>
            </w:r>
          </w:p>
        </w:tc>
        <w:tc>
          <w:tcPr>
            <w:tcW w:w="3510" w:type="dxa"/>
            <w:gridSpan w:val="2"/>
            <w:tcBorders>
              <w:top w:val="single" w:color="auto" w:sz="6" w:space="0"/>
              <w:left w:val="single" w:color="auto" w:sz="6" w:space="0"/>
              <w:bottom w:val="single" w:color="auto" w:sz="6" w:space="0"/>
              <w:right w:val="single" w:color="000000"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6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政府集中采购</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3510" w:type="dxa"/>
            <w:gridSpan w:val="2"/>
            <w:tcBorders>
              <w:top w:val="single" w:color="auto" w:sz="6" w:space="0"/>
              <w:left w:val="single" w:color="auto" w:sz="6" w:space="0"/>
              <w:bottom w:val="single" w:color="auto" w:sz="6" w:space="0"/>
              <w:right w:val="single" w:color="000000"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W w:w="8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0"/>
        <w:gridCol w:w="902"/>
        <w:gridCol w:w="3177"/>
        <w:gridCol w:w="511"/>
        <w:gridCol w:w="512"/>
        <w:gridCol w:w="512"/>
        <w:gridCol w:w="512"/>
        <w:gridCol w:w="512"/>
        <w:gridCol w:w="516"/>
        <w:gridCol w:w="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jc w:val="center"/>
        </w:trPr>
        <w:tc>
          <w:tcPr>
            <w:tcW w:w="4789"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（本列数据的勾稽关系为：第一项加第二项之和，等于第三项加第四项之和）</w:t>
            </w:r>
          </w:p>
        </w:tc>
        <w:tc>
          <w:tcPr>
            <w:tcW w:w="3590"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478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511"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自然人</w:t>
            </w:r>
          </w:p>
        </w:tc>
        <w:tc>
          <w:tcPr>
            <w:tcW w:w="2564"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法人或其他组织</w:t>
            </w:r>
          </w:p>
        </w:tc>
        <w:tc>
          <w:tcPr>
            <w:tcW w:w="51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9" w:hRule="atLeast"/>
          <w:jc w:val="center"/>
        </w:trPr>
        <w:tc>
          <w:tcPr>
            <w:tcW w:w="478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商业企业</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科研机构</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社会公益组织</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法律服务机构</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其他</w:t>
            </w:r>
          </w:p>
        </w:tc>
        <w:tc>
          <w:tcPr>
            <w:tcW w:w="51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4789"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一、本年新收政府信息公开申请数量</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4789"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二、上年结转政府信息公开申请数量</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三、本年度办理结果</w:t>
            </w:r>
          </w:p>
        </w:tc>
        <w:tc>
          <w:tcPr>
            <w:tcW w:w="407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（一）予以公开</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7"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407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（二）部分公开（区分处理的，只计这一情形，不计其他情形）</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（三）不予公开</w:t>
            </w: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1.属于国家秘密</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05" w:leftChars="-50" w:right="-105" w:rightChars="-50" w:firstLine="0"/>
              <w:textAlignment w:val="center"/>
              <w:rPr>
                <w:rFonts w:hint="eastAsia" w:ascii="宋体" w:hAnsi="宋体" w:eastAsia="宋体" w:cs="宋体"/>
                <w:sz w:val="24"/>
                <w:szCs w:val="24"/>
              </w:rPr>
            </w:pPr>
            <w:r>
              <w:rPr>
                <w:rFonts w:hint="eastAsia" w:ascii="宋体" w:hAnsi="宋体" w:eastAsia="宋体" w:cs="宋体"/>
                <w:sz w:val="24"/>
                <w:szCs w:val="24"/>
              </w:rPr>
              <w:t>2.其他法律行政法规禁止公开</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3.危及“三安全一稳定”</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4.保护第三方合法权益</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5.属于三类内部事务信息</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6.属于四类过程性信息</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7.属于行政执法案卷</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8.属于行政查询事项</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7"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（四）无法提供</w:t>
            </w: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1.本机关不掌握相关政府信息</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7"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2.没有现成信息需要另行制作</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3.补正后申请内容仍不明确</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（五）不予处理</w:t>
            </w: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1.信访举报投诉类申请</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2.重复申请</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3.要求提供公开出版物</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4.无正当理由大量反复申请</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7"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5.要求行政机关确认或重新出具已获取信息</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407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（六）其他处理</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407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rPr>
              <w:t>（七）总计</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4789"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四、结转下年度继续办理</w:t>
            </w:r>
          </w:p>
        </w:tc>
        <w:tc>
          <w:tcPr>
            <w:tcW w:w="5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rPr>
              <w:t>0</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rPr>
              <w:t>0</w:t>
            </w:r>
          </w:p>
        </w:tc>
        <w:tc>
          <w:tcPr>
            <w:tcW w:w="51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rPr>
              <w:t>0</w:t>
            </w:r>
          </w:p>
        </w:tc>
        <w:tc>
          <w:tcPr>
            <w:tcW w:w="5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rPr>
              <w:t>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8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2"/>
        <w:gridCol w:w="623"/>
        <w:gridCol w:w="623"/>
        <w:gridCol w:w="623"/>
        <w:gridCol w:w="508"/>
        <w:gridCol w:w="623"/>
        <w:gridCol w:w="623"/>
        <w:gridCol w:w="623"/>
        <w:gridCol w:w="623"/>
        <w:gridCol w:w="508"/>
        <w:gridCol w:w="623"/>
        <w:gridCol w:w="623"/>
        <w:gridCol w:w="623"/>
        <w:gridCol w:w="623"/>
        <w:gridCol w:w="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4" w:hRule="atLeast"/>
          <w:jc w:val="center"/>
        </w:trPr>
        <w:tc>
          <w:tcPr>
            <w:tcW w:w="0" w:type="auto"/>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行政复议</w:t>
            </w:r>
          </w:p>
        </w:tc>
        <w:tc>
          <w:tcPr>
            <w:tcW w:w="0" w:type="auto"/>
            <w:gridSpan w:val="10"/>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结果维持</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结果纠正</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其他结果</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尚未审结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总计</w:t>
            </w:r>
          </w:p>
        </w:tc>
        <w:tc>
          <w:tcPr>
            <w:tcW w:w="0" w:type="auto"/>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未经复议直接起诉</w:t>
            </w:r>
          </w:p>
        </w:tc>
        <w:tc>
          <w:tcPr>
            <w:tcW w:w="0" w:type="auto"/>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结果维持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结果纠正</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其他结果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尚未审结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总计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结果维持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结果纠正</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其他结果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尚未审结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信息公开内容不够全面。工作动态类信息占比高。二是管理水平还需进一步提高。工作人员业务能力还需进一步加强。三是“互联网+政务服务”等信息化应用还需进一步深入，存在重复录入的情况。四是政府信息公开的宣传工作还需进一步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（二）下一步打算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一是重点抓好“互联网+政务服务”、“互联网+监督”等平台应用。按照上级要求，保质保量按时完成相关工作任务。</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是继续强化领导，深入推进“放管服”改革。继续加强组织领导不动摇，强化措施不动摇，实施目标考核不动摇，全面落实工作目标任务清单要求，深入推进“放管服”改革及优化经济发展环境向纵深发展。</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是进一步加强电子政务建设。进一步加强</w:t>
      </w:r>
      <w:r>
        <w:rPr>
          <w:rFonts w:hint="eastAsia" w:ascii="仿宋_GB2312" w:hAnsi="仿宋_GB2312" w:eastAsia="仿宋_GB2312" w:cs="仿宋_GB2312"/>
          <w:sz w:val="32"/>
          <w:szCs w:val="32"/>
          <w:lang w:val="en-US" w:eastAsia="zh-CN"/>
        </w:rPr>
        <w:t>互联网</w:t>
      </w:r>
      <w:r>
        <w:rPr>
          <w:rFonts w:hint="eastAsia" w:ascii="仿宋_GB2312" w:hAnsi="仿宋_GB2312" w:eastAsia="仿宋_GB2312" w:cs="仿宋_GB2312"/>
          <w:sz w:val="32"/>
          <w:szCs w:val="32"/>
        </w:rPr>
        <w:t>建设，加强网上服务内容建设，对接网上政务服务平台，提升网站功能。</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是进一步充实政府信息公开内容。按照“以公开为原则，不公开为例外”的总体要求，完善政府信息公开目录，加强对公众关注程度高的政府信息进行梳理，增强公开的时效性。</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是进一步加大政府信息公开工作宣传力度。将政府信息公开相关法律法规和上级林业方针政策学习，纳入局党组中心组及集中学习内容。加大工作督查力度，提高干部职工对政府信息公开工作重要性的认识，进一步增强责任感和紧迫感。</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是进一步加强业务培训。认真组织机关干部参加“在线学习”、年度普法考试和相关业务培训，切实提高机关干部职工的业务能力和依法行政水平。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79" w:lineRule="exact"/>
      </w:pPr>
    </w:p>
    <w:p>
      <w:pPr>
        <w:keepNext w:val="0"/>
        <w:keepLines w:val="0"/>
        <w:pageBreakBefore w:val="0"/>
        <w:kinsoku/>
        <w:wordWrap/>
        <w:overflowPunct/>
        <w:topLinePunct w:val="0"/>
        <w:autoSpaceDE/>
        <w:autoSpaceDN/>
        <w:bidi w:val="0"/>
        <w:adjustRightInd/>
        <w:snapToGrid/>
        <w:spacing w:line="579" w:lineRule="exact"/>
        <w:ind w:firstLine="5760" w:firstLineChars="1800"/>
        <w:rPr>
          <w:rFonts w:hint="eastAsia" w:ascii="仿宋_GB2312" w:hAnsi="仿宋_GB2312" w:eastAsia="仿宋_GB2312" w:cs="仿宋_GB2312"/>
          <w:sz w:val="32"/>
          <w:szCs w:val="32"/>
          <w:lang w:val="en-US" w:eastAsia="zh-CN"/>
        </w:rPr>
      </w:pPr>
      <w:bookmarkStart w:id="0" w:name="_GoBack"/>
      <w:bookmarkEnd w:id="0"/>
    </w:p>
    <w:sectPr>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D721D"/>
    <w:rsid w:val="5C600B22"/>
    <w:rsid w:val="715D721D"/>
    <w:rsid w:val="745F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p0"/>
    <w:basedOn w:val="1"/>
    <w:qFormat/>
    <w:uiPriority w:val="155"/>
    <w:pPr>
      <w:widowControl/>
      <w:wordWrap/>
      <w:autoSpaceDE/>
      <w:autoSpaceDN/>
    </w:pPr>
    <w:rPr>
      <w:rFonts w:ascii="宋体" w:hAnsi="宋体" w:eastAsia="宋体"/>
      <w:w w:val="100"/>
      <w:sz w:val="24"/>
      <w:szCs w:val="24"/>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2021-01-27T00:42:00Z</dcterms:created>
  <dc:creator>梦的眼睛</dc:creator>
  <cp:lastModifiedBy>JWH</cp:lastModifiedBy>
  <cp:lastPrinted>2021-01-27T01:10:00Z</cp:lastPrinted>
  <dcterms:modified xsi:type="dcterms:W3CDTF">2022-03-10T08:40:28Z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346767298_btnclosed</vt:lpwstr>
  </property>
  <property fmtid="{D5CDD505-2E9C-101B-9397-08002B2CF9AE}" pid="4" name="ICV">
    <vt:lpwstr>38C0A2242BD749CB8987E8ED241CA690</vt:lpwstr>
  </property>
</Properties>
</file>