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乡宁县工业和信息化局</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政府信息公开工作年度报告</w:t>
      </w:r>
    </w:p>
    <w:p>
      <w:pPr>
        <w:rPr>
          <w:rFonts w:hint="eastAsia"/>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一、总体情况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2020</w:t>
      </w:r>
      <w:r>
        <w:rPr>
          <w:rFonts w:hint="eastAsia" w:ascii="仿宋_GB2312" w:hAnsi="仿宋_GB2312" w:eastAsia="仿宋_GB2312" w:cs="仿宋_GB2312"/>
          <w:sz w:val="32"/>
          <w:szCs w:val="32"/>
        </w:rPr>
        <w:t>年以来，我局政务信息网上公开工作在县委、县政府的正确领导下，在县政务公开办的精心指导下，严格按照省、市、县信息化建设和规划要求，扎实做好政务公开工作。现将有关情况总结如下：</w:t>
      </w:r>
      <w:bookmarkStart w:id="0" w:name="_GoBack"/>
      <w:bookmarkEnd w:id="0"/>
    </w:p>
    <w:p>
      <w:pPr>
        <w:keepNext w:val="0"/>
        <w:keepLines w:val="0"/>
        <w:pageBreakBefore w:val="0"/>
        <w:widowControl w:val="0"/>
        <w:numPr>
          <w:numId w:val="0"/>
        </w:numPr>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w:t>
      </w:r>
      <w:r>
        <w:rPr>
          <w:rFonts w:hint="eastAsia" w:ascii="黑体" w:hAnsi="黑体" w:eastAsia="黑体" w:cs="黑体"/>
          <w:sz w:val="32"/>
          <w:szCs w:val="32"/>
          <w:lang w:val="en-US" w:eastAsia="zh-CN"/>
        </w:rPr>
        <w:t>一</w:t>
      </w:r>
      <w:r>
        <w:rPr>
          <w:rFonts w:hint="eastAsia" w:ascii="黑体" w:hAnsi="黑体" w:eastAsia="黑体" w:cs="黑体"/>
          <w:sz w:val="32"/>
          <w:szCs w:val="32"/>
          <w:lang w:eastAsia="zh-CN"/>
        </w:rPr>
        <w:t>）制度建设情况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eastAsia="仿宋_GB2312"/>
          <w:sz w:val="32"/>
          <w:szCs w:val="32"/>
        </w:rPr>
        <w:t>为加大政务公开力度，规范行政管理行为，提高行政效能，</w:t>
      </w:r>
      <w:r>
        <w:rPr>
          <w:rFonts w:hint="eastAsia" w:ascii="仿宋_GB2312" w:eastAsia="仿宋_GB2312"/>
          <w:sz w:val="32"/>
          <w:szCs w:val="32"/>
          <w:lang w:eastAsia="zh-CN"/>
        </w:rPr>
        <w:t>我局结合实际工作，制定实施方案、加强组织机构、增强制度建设，全力推进政务公开工作。年初将</w:t>
      </w:r>
      <w:r>
        <w:rPr>
          <w:rFonts w:hint="eastAsia" w:ascii="仿宋_GB2312" w:hAnsi="仿宋_GB2312" w:eastAsia="仿宋_GB2312" w:cs="仿宋_GB2312"/>
          <w:sz w:val="32"/>
          <w:szCs w:val="32"/>
        </w:rPr>
        <w:t>政务公开工作纳入</w:t>
      </w:r>
      <w:r>
        <w:rPr>
          <w:rFonts w:hint="eastAsia" w:ascii="仿宋_GB2312" w:hAnsi="仿宋_GB2312" w:eastAsia="仿宋_GB2312" w:cs="仿宋_GB2312"/>
          <w:sz w:val="32"/>
          <w:szCs w:val="32"/>
          <w:lang w:val="en-US" w:eastAsia="zh-CN"/>
        </w:rPr>
        <w:t>我局考核工作重点</w:t>
      </w:r>
      <w:r>
        <w:rPr>
          <w:rFonts w:hint="eastAsia" w:ascii="仿宋_GB2312" w:hAnsi="仿宋_GB2312" w:eastAsia="仿宋_GB2312" w:cs="仿宋_GB2312"/>
          <w:sz w:val="32"/>
          <w:szCs w:val="32"/>
        </w:rPr>
        <w:t>，同</w:t>
      </w:r>
      <w:r>
        <w:rPr>
          <w:rFonts w:hint="eastAsia" w:ascii="仿宋_GB2312" w:hAnsi="仿宋_GB2312" w:eastAsia="仿宋_GB2312" w:cs="仿宋_GB2312"/>
          <w:sz w:val="32"/>
          <w:szCs w:val="32"/>
          <w:lang w:eastAsia="zh-CN"/>
        </w:rPr>
        <w:t>部署</w:t>
      </w:r>
      <w:r>
        <w:rPr>
          <w:rFonts w:hint="eastAsia" w:ascii="仿宋_GB2312" w:hAnsi="仿宋_GB2312" w:eastAsia="仿宋_GB2312" w:cs="仿宋_GB2312"/>
          <w:sz w:val="32"/>
          <w:szCs w:val="32"/>
        </w:rPr>
        <w:t>、同落实</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同检查</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同考核。</w:t>
      </w:r>
      <w:r>
        <w:rPr>
          <w:rFonts w:hint="eastAsia" w:ascii="仿宋_GB2312" w:hAnsi="仿宋_GB2312" w:eastAsia="仿宋_GB2312" w:cs="仿宋_GB2312"/>
          <w:sz w:val="32"/>
          <w:szCs w:val="32"/>
          <w:lang w:val="en-US" w:eastAsia="zh-CN"/>
        </w:rPr>
        <w:t>按时参加政务公开培训会议，积极传达会议精神，</w:t>
      </w:r>
      <w:r>
        <w:rPr>
          <w:rFonts w:hint="eastAsia" w:ascii="仿宋_GB2312" w:hAnsi="仿宋_GB2312" w:eastAsia="仿宋_GB2312" w:cs="仿宋_GB2312"/>
          <w:sz w:val="32"/>
          <w:szCs w:val="32"/>
        </w:rPr>
        <w:t>加强思想道德建设和职业道德教育，进一步规范了</w:t>
      </w:r>
      <w:r>
        <w:rPr>
          <w:rFonts w:hint="eastAsia" w:ascii="仿宋_GB2312" w:hAnsi="仿宋_GB2312" w:eastAsia="仿宋_GB2312" w:cs="仿宋_GB2312"/>
          <w:sz w:val="32"/>
          <w:szCs w:val="32"/>
          <w:lang w:eastAsia="zh-CN"/>
        </w:rPr>
        <w:t>机关全体人员</w:t>
      </w:r>
      <w:r>
        <w:rPr>
          <w:rFonts w:hint="eastAsia" w:ascii="仿宋_GB2312" w:hAnsi="仿宋_GB2312" w:eastAsia="仿宋_GB2312" w:cs="仿宋_GB2312"/>
          <w:sz w:val="32"/>
          <w:szCs w:val="32"/>
        </w:rPr>
        <w:t>行为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另一方面，</w:t>
      </w:r>
      <w:r>
        <w:rPr>
          <w:rFonts w:hint="eastAsia" w:ascii="仿宋_GB2312" w:hAnsi="仿宋_GB2312" w:eastAsia="仿宋_GB2312" w:cs="仿宋_GB2312"/>
          <w:sz w:val="32"/>
          <w:szCs w:val="32"/>
          <w:lang w:eastAsia="zh-CN"/>
        </w:rPr>
        <w:t>专职</w:t>
      </w:r>
      <w:r>
        <w:rPr>
          <w:rFonts w:hint="eastAsia" w:ascii="仿宋_GB2312" w:hAnsi="仿宋_GB2312" w:eastAsia="仿宋_GB2312" w:cs="仿宋_GB2312"/>
          <w:sz w:val="32"/>
          <w:szCs w:val="32"/>
        </w:rPr>
        <w:t>人员对各股室、使用的计算机及网络的情况进行定期检查，检查各项规章制度的执行情况</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确保计算机网络系统的安全、正常运转。</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加强组织领导</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我局高度重视政府信息公开工作，及时调整了局信息公开工作领导小组，由局长任组长，确定一名分管领导专抓，局办公室具体负责政务及信息公开的组织、指导、协调和督查工作，加强对政务公开工作的组织领导。局支部坚持每个季度召开一次政务工作专题会议，听取工作进展情况汇报，总结部署阶段性工作，研究解决工作中的实际问题，并从人、财、物方面全力保证政务公开工作的顺利开展。</w:t>
      </w:r>
    </w:p>
    <w:p>
      <w:pPr>
        <w:keepNext w:val="0"/>
        <w:keepLines w:val="0"/>
        <w:pageBreakBefore w:val="0"/>
        <w:widowControl w:val="0"/>
        <w:numPr>
          <w:numId w:val="0"/>
        </w:numPr>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（三）强化督查调度。</w:t>
      </w:r>
    </w:p>
    <w:p>
      <w:pPr>
        <w:keepNext w:val="0"/>
        <w:keepLines w:val="0"/>
        <w:pageBreakBefore w:val="0"/>
        <w:widowControl w:val="0"/>
        <w:numPr>
          <w:numId w:val="0"/>
        </w:numPr>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我局始终将信息公开工作摆在重要位置，将其与重点工作同安排、同检查、同考核，年初制定了2020年推进政务公开工作实施方案</w:t>
      </w:r>
      <w:r>
        <w:rPr>
          <w:rFonts w:hint="eastAsia" w:ascii="仿宋_GB2312" w:hAnsi="仿宋_GB2312" w:eastAsia="仿宋_GB2312" w:cs="仿宋_GB2312"/>
          <w:sz w:val="32"/>
          <w:szCs w:val="32"/>
          <w:lang w:val="en-US" w:eastAsia="zh-CN"/>
        </w:rPr>
        <w:t>，进一步明确工作目标和工作重点。进一步修改完善了信息公开保密审查制度、主动公开制度、依申请公开制度、重点领域信息公开制度、信息发布协调制度，积极推进电子政务。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432" w:lineRule="atLeast"/>
        <w:ind w:right="0" w:firstLine="640" w:firstLineChars="200"/>
        <w:jc w:val="both"/>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二、主动公开政府信息情况</w:t>
      </w:r>
    </w:p>
    <w:tbl>
      <w:tblPr>
        <w:tblStyle w:val="3"/>
        <w:tblW w:w="8140" w:type="dxa"/>
        <w:jc w:val="center"/>
        <w:shd w:val="clear" w:color="auto" w:fill="auto"/>
        <w:tblLayout w:type="fixed"/>
        <w:tblCellMar>
          <w:top w:w="0" w:type="dxa"/>
          <w:left w:w="0" w:type="dxa"/>
          <w:bottom w:w="0" w:type="dxa"/>
          <w:right w:w="0" w:type="dxa"/>
        </w:tblCellMar>
      </w:tblPr>
      <w:tblGrid>
        <w:gridCol w:w="3113"/>
        <w:gridCol w:w="1875"/>
        <w:gridCol w:w="1271"/>
        <w:gridCol w:w="1881"/>
      </w:tblGrid>
      <w:tr>
        <w:tblPrEx>
          <w:shd w:val="clear" w:color="auto" w:fill="auto"/>
          <w:tblCellMar>
            <w:top w:w="0" w:type="dxa"/>
            <w:left w:w="0" w:type="dxa"/>
            <w:bottom w:w="0" w:type="dxa"/>
            <w:right w:w="0" w:type="dxa"/>
          </w:tblCellMar>
        </w:tblPrEx>
        <w:trPr>
          <w:trHeight w:val="495" w:hRule="atLeast"/>
          <w:jc w:val="center"/>
        </w:trPr>
        <w:tc>
          <w:tcPr>
            <w:tcW w:w="8140" w:type="dxa"/>
            <w:gridSpan w:val="4"/>
            <w:tcBorders>
              <w:top w:val="single" w:color="auto" w:sz="8" w:space="0"/>
              <w:left w:val="single" w:color="auto" w:sz="8" w:space="0"/>
              <w:bottom w:val="single" w:color="auto" w:sz="8" w:space="0"/>
              <w:right w:val="single" w:color="auto" w:sz="8" w:space="0"/>
            </w:tcBorders>
            <w:shd w:val="clear" w:color="auto" w:fill="C6D9F1"/>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第二十条第（一）项</w:t>
            </w:r>
          </w:p>
        </w:tc>
      </w:tr>
      <w:tr>
        <w:tblPrEx>
          <w:tblCellMar>
            <w:top w:w="0" w:type="dxa"/>
            <w:left w:w="0" w:type="dxa"/>
            <w:bottom w:w="0" w:type="dxa"/>
            <w:right w:w="0" w:type="dxa"/>
          </w:tblCellMar>
        </w:tblPrEx>
        <w:trPr>
          <w:trHeight w:val="882" w:hRule="atLeast"/>
          <w:jc w:val="center"/>
        </w:trPr>
        <w:tc>
          <w:tcPr>
            <w:tcW w:w="3113"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1875" w:type="dxa"/>
            <w:tcBorders>
              <w:top w:val="single" w:color="auto" w:sz="8" w:space="0"/>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本年新</w:t>
            </w:r>
            <w:r>
              <w:rPr>
                <w:rFonts w:hint="eastAsia" w:ascii="宋体" w:hAnsi="宋体" w:eastAsia="宋体" w:cs="宋体"/>
                <w:color w:val="000000"/>
                <w:kern w:val="0"/>
                <w:sz w:val="20"/>
                <w:szCs w:val="20"/>
                <w:lang w:val="en-US" w:eastAsia="zh-CN" w:bidi="ar"/>
              </w:rPr>
              <w:br w:type="textWrapping"/>
            </w:r>
            <w:r>
              <w:rPr>
                <w:rFonts w:asciiTheme="minorHAnsi" w:hAnsiTheme="minorHAnsi" w:eastAsiaTheme="minorEastAsia" w:cstheme="minorBidi"/>
                <w:kern w:val="0"/>
                <w:sz w:val="20"/>
                <w:szCs w:val="20"/>
                <w:lang w:val="en-US" w:eastAsia="zh-CN" w:bidi="ar"/>
              </w:rPr>
              <w:t>制作数量</w:t>
            </w:r>
          </w:p>
        </w:tc>
        <w:tc>
          <w:tcPr>
            <w:tcW w:w="1271"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本年新</w:t>
            </w:r>
            <w:r>
              <w:rPr>
                <w:rFonts w:hint="eastAsia" w:ascii="宋体" w:hAnsi="宋体" w:eastAsia="宋体" w:cs="宋体"/>
                <w:color w:val="000000"/>
                <w:kern w:val="0"/>
                <w:sz w:val="20"/>
                <w:szCs w:val="20"/>
                <w:lang w:val="en-US" w:eastAsia="zh-CN" w:bidi="ar"/>
              </w:rPr>
              <w:br w:type="textWrapping"/>
            </w:r>
            <w:r>
              <w:rPr>
                <w:rFonts w:asciiTheme="minorHAnsi" w:hAnsiTheme="minorHAnsi" w:eastAsiaTheme="minorEastAsia" w:cstheme="minorBidi"/>
                <w:kern w:val="0"/>
                <w:sz w:val="20"/>
                <w:szCs w:val="20"/>
                <w:lang w:val="en-US" w:eastAsia="zh-CN" w:bidi="ar"/>
              </w:rPr>
              <w:t>公开数量</w:t>
            </w:r>
          </w:p>
        </w:tc>
        <w:tc>
          <w:tcPr>
            <w:tcW w:w="1881"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对外公开总数量</w:t>
            </w:r>
          </w:p>
        </w:tc>
      </w:tr>
      <w:tr>
        <w:tblPrEx>
          <w:tblCellMar>
            <w:top w:w="0" w:type="dxa"/>
            <w:left w:w="0" w:type="dxa"/>
            <w:bottom w:w="0" w:type="dxa"/>
            <w:right w:w="0" w:type="dxa"/>
          </w:tblCellMar>
        </w:tblPrEx>
        <w:trPr>
          <w:trHeight w:val="523" w:hRule="atLeast"/>
          <w:jc w:val="center"/>
        </w:trPr>
        <w:tc>
          <w:tcPr>
            <w:tcW w:w="3113"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color w:val="000000"/>
                <w:kern w:val="0"/>
                <w:sz w:val="20"/>
                <w:szCs w:val="20"/>
                <w:lang w:val="en-US" w:eastAsia="zh-CN" w:bidi="ar"/>
              </w:rPr>
              <w:t>规章</w:t>
            </w:r>
          </w:p>
        </w:tc>
        <w:tc>
          <w:tcPr>
            <w:tcW w:w="1875"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　0</w:t>
            </w:r>
          </w:p>
        </w:tc>
        <w:tc>
          <w:tcPr>
            <w:tcW w:w="127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200" w:firstLineChars="100"/>
              <w:jc w:val="left"/>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0</w:t>
            </w:r>
          </w:p>
        </w:tc>
        <w:tc>
          <w:tcPr>
            <w:tcW w:w="1881"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rFonts w:hint="default"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　0</w:t>
            </w:r>
          </w:p>
        </w:tc>
      </w:tr>
      <w:tr>
        <w:tblPrEx>
          <w:tblCellMar>
            <w:top w:w="0" w:type="dxa"/>
            <w:left w:w="0" w:type="dxa"/>
            <w:bottom w:w="0" w:type="dxa"/>
            <w:right w:w="0" w:type="dxa"/>
          </w:tblCellMar>
        </w:tblPrEx>
        <w:trPr>
          <w:trHeight w:val="471" w:hRule="atLeast"/>
          <w:jc w:val="center"/>
        </w:trPr>
        <w:tc>
          <w:tcPr>
            <w:tcW w:w="3113"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color w:val="000000"/>
                <w:kern w:val="0"/>
                <w:sz w:val="20"/>
                <w:szCs w:val="20"/>
                <w:lang w:val="en-US" w:eastAsia="zh-CN" w:bidi="ar"/>
              </w:rPr>
              <w:t>规范性文件</w:t>
            </w:r>
          </w:p>
        </w:tc>
        <w:tc>
          <w:tcPr>
            <w:tcW w:w="1875"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right="0" w:firstLine="200" w:firstLineChars="100"/>
              <w:jc w:val="left"/>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0</w:t>
            </w:r>
          </w:p>
        </w:tc>
        <w:tc>
          <w:tcPr>
            <w:tcW w:w="1271"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200" w:firstLineChars="100"/>
              <w:jc w:val="left"/>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0</w:t>
            </w:r>
          </w:p>
        </w:tc>
        <w:tc>
          <w:tcPr>
            <w:tcW w:w="1881"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firstLine="200" w:firstLineChars="100"/>
              <w:jc w:val="left"/>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0</w:t>
            </w:r>
          </w:p>
        </w:tc>
      </w:tr>
      <w:tr>
        <w:tblPrEx>
          <w:tblCellMar>
            <w:top w:w="0" w:type="dxa"/>
            <w:left w:w="0" w:type="dxa"/>
            <w:bottom w:w="0" w:type="dxa"/>
            <w:right w:w="0" w:type="dxa"/>
          </w:tblCellMar>
        </w:tblPrEx>
        <w:trPr>
          <w:trHeight w:val="480" w:hRule="atLeast"/>
          <w:jc w:val="center"/>
        </w:trPr>
        <w:tc>
          <w:tcPr>
            <w:tcW w:w="8140" w:type="dxa"/>
            <w:gridSpan w:val="4"/>
            <w:tcBorders>
              <w:top w:val="nil"/>
              <w:left w:val="single" w:color="auto" w:sz="8" w:space="0"/>
              <w:bottom w:val="single" w:color="auto" w:sz="8" w:space="0"/>
              <w:right w:val="single" w:color="auto" w:sz="8" w:space="0"/>
            </w:tcBorders>
            <w:shd w:val="clear" w:color="auto" w:fill="C6D9F1"/>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第二十条第（五）项</w:t>
            </w:r>
          </w:p>
        </w:tc>
      </w:tr>
      <w:tr>
        <w:tblPrEx>
          <w:tblCellMar>
            <w:top w:w="0" w:type="dxa"/>
            <w:left w:w="0" w:type="dxa"/>
            <w:bottom w:w="0" w:type="dxa"/>
            <w:right w:w="0" w:type="dxa"/>
          </w:tblCellMar>
        </w:tblPrEx>
        <w:trPr>
          <w:trHeight w:val="634" w:hRule="atLeast"/>
          <w:jc w:val="center"/>
        </w:trPr>
        <w:tc>
          <w:tcPr>
            <w:tcW w:w="3113"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1875" w:type="dxa"/>
            <w:tcBorders>
              <w:top w:val="single" w:color="auto" w:sz="8" w:space="0"/>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上一年项目数量</w:t>
            </w:r>
          </w:p>
        </w:tc>
        <w:tc>
          <w:tcPr>
            <w:tcW w:w="1271"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本年增/减</w:t>
            </w:r>
          </w:p>
        </w:tc>
        <w:tc>
          <w:tcPr>
            <w:tcW w:w="1881"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处理决定数量</w:t>
            </w:r>
          </w:p>
        </w:tc>
      </w:tr>
      <w:tr>
        <w:tblPrEx>
          <w:tblCellMar>
            <w:top w:w="0" w:type="dxa"/>
            <w:left w:w="0" w:type="dxa"/>
            <w:bottom w:w="0" w:type="dxa"/>
            <w:right w:w="0" w:type="dxa"/>
          </w:tblCellMar>
        </w:tblPrEx>
        <w:trPr>
          <w:trHeight w:val="528" w:hRule="atLeast"/>
          <w:jc w:val="center"/>
        </w:trPr>
        <w:tc>
          <w:tcPr>
            <w:tcW w:w="3113"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color w:val="000000"/>
                <w:kern w:val="0"/>
                <w:sz w:val="20"/>
                <w:szCs w:val="20"/>
                <w:lang w:val="en-US" w:eastAsia="zh-CN" w:bidi="ar"/>
              </w:rPr>
              <w:t>行政许可</w:t>
            </w:r>
          </w:p>
        </w:tc>
        <w:tc>
          <w:tcPr>
            <w:tcW w:w="1875"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rFonts w:hint="default"/>
                <w:lang w:val="en-US"/>
              </w:rPr>
            </w:pPr>
            <w:r>
              <w:rPr>
                <w:rFonts w:hint="eastAsia" w:ascii="宋体" w:hAnsi="宋体" w:eastAsia="宋体" w:cs="宋体"/>
                <w:color w:val="000000"/>
                <w:kern w:val="0"/>
                <w:sz w:val="20"/>
                <w:szCs w:val="20"/>
                <w:lang w:val="en-US" w:eastAsia="zh-CN" w:bidi="ar"/>
              </w:rPr>
              <w:t>　0</w:t>
            </w:r>
          </w:p>
        </w:tc>
        <w:tc>
          <w:tcPr>
            <w:tcW w:w="1271"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rFonts w:hint="default"/>
                <w:lang w:val="en-US"/>
              </w:rPr>
            </w:pPr>
            <w:r>
              <w:rPr>
                <w:rFonts w:hint="eastAsia" w:ascii="宋体" w:hAnsi="宋体" w:eastAsia="宋体" w:cs="宋体"/>
                <w:color w:val="000000"/>
                <w:kern w:val="0"/>
                <w:sz w:val="20"/>
                <w:szCs w:val="20"/>
                <w:lang w:val="en-US" w:eastAsia="zh-CN" w:bidi="ar"/>
              </w:rPr>
              <w:t>　0</w:t>
            </w:r>
          </w:p>
        </w:tc>
        <w:tc>
          <w:tcPr>
            <w:tcW w:w="1881"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rFonts w:hint="default"/>
                <w:lang w:val="en-US"/>
              </w:rPr>
            </w:pPr>
            <w:r>
              <w:rPr>
                <w:rFonts w:hint="eastAsia" w:ascii="宋体" w:hAnsi="宋体" w:eastAsia="宋体" w:cs="宋体"/>
                <w:color w:val="000000"/>
                <w:kern w:val="0"/>
                <w:sz w:val="20"/>
                <w:szCs w:val="20"/>
                <w:lang w:val="en-US" w:eastAsia="zh-CN" w:bidi="ar"/>
              </w:rPr>
              <w:t>　0</w:t>
            </w:r>
          </w:p>
        </w:tc>
      </w:tr>
      <w:tr>
        <w:tblPrEx>
          <w:tblCellMar>
            <w:top w:w="0" w:type="dxa"/>
            <w:left w:w="0" w:type="dxa"/>
            <w:bottom w:w="0" w:type="dxa"/>
            <w:right w:w="0" w:type="dxa"/>
          </w:tblCellMar>
        </w:tblPrEx>
        <w:trPr>
          <w:trHeight w:val="550" w:hRule="atLeast"/>
          <w:jc w:val="center"/>
        </w:trPr>
        <w:tc>
          <w:tcPr>
            <w:tcW w:w="3113"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color w:val="000000"/>
                <w:kern w:val="0"/>
                <w:sz w:val="20"/>
                <w:szCs w:val="20"/>
                <w:lang w:val="en-US" w:eastAsia="zh-CN" w:bidi="ar"/>
              </w:rPr>
              <w:t>其他对外管理服务事项</w:t>
            </w:r>
          </w:p>
        </w:tc>
        <w:tc>
          <w:tcPr>
            <w:tcW w:w="1875"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rFonts w:hint="default"/>
                <w:lang w:val="en-US"/>
              </w:rPr>
            </w:pPr>
            <w:r>
              <w:rPr>
                <w:rFonts w:hint="eastAsia" w:ascii="宋体" w:hAnsi="宋体" w:eastAsia="宋体" w:cs="宋体"/>
                <w:color w:val="000000"/>
                <w:kern w:val="0"/>
                <w:sz w:val="20"/>
                <w:szCs w:val="20"/>
                <w:lang w:val="en-US" w:eastAsia="zh-CN" w:bidi="ar"/>
              </w:rPr>
              <w:t>　0</w:t>
            </w:r>
          </w:p>
        </w:tc>
        <w:tc>
          <w:tcPr>
            <w:tcW w:w="1271"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rFonts w:hint="default"/>
                <w:lang w:val="en-US"/>
              </w:rPr>
            </w:pPr>
            <w:r>
              <w:rPr>
                <w:rFonts w:hint="eastAsia" w:ascii="宋体" w:hAnsi="宋体" w:eastAsia="宋体" w:cs="宋体"/>
                <w:color w:val="000000"/>
                <w:kern w:val="0"/>
                <w:sz w:val="20"/>
                <w:szCs w:val="20"/>
                <w:lang w:val="en-US" w:eastAsia="zh-CN" w:bidi="ar"/>
              </w:rPr>
              <w:t>　0</w:t>
            </w:r>
          </w:p>
        </w:tc>
        <w:tc>
          <w:tcPr>
            <w:tcW w:w="1881"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rFonts w:hint="default"/>
                <w:lang w:val="en-US"/>
              </w:rPr>
            </w:pPr>
            <w:r>
              <w:rPr>
                <w:rFonts w:hint="eastAsia" w:ascii="宋体" w:hAnsi="宋体" w:eastAsia="宋体" w:cs="宋体"/>
                <w:color w:val="000000"/>
                <w:kern w:val="0"/>
                <w:sz w:val="20"/>
                <w:szCs w:val="20"/>
                <w:lang w:val="en-US" w:eastAsia="zh-CN" w:bidi="ar"/>
              </w:rPr>
              <w:t>　0</w:t>
            </w:r>
          </w:p>
        </w:tc>
      </w:tr>
      <w:tr>
        <w:tblPrEx>
          <w:tblCellMar>
            <w:top w:w="0" w:type="dxa"/>
            <w:left w:w="0" w:type="dxa"/>
            <w:bottom w:w="0" w:type="dxa"/>
            <w:right w:w="0" w:type="dxa"/>
          </w:tblCellMar>
        </w:tblPrEx>
        <w:trPr>
          <w:trHeight w:val="406" w:hRule="atLeast"/>
          <w:jc w:val="center"/>
        </w:trPr>
        <w:tc>
          <w:tcPr>
            <w:tcW w:w="8140" w:type="dxa"/>
            <w:gridSpan w:val="4"/>
            <w:tcBorders>
              <w:top w:val="nil"/>
              <w:left w:val="single" w:color="auto" w:sz="8" w:space="0"/>
              <w:bottom w:val="single" w:color="auto" w:sz="8" w:space="0"/>
              <w:right w:val="single" w:color="auto" w:sz="8" w:space="0"/>
            </w:tcBorders>
            <w:shd w:val="clear" w:color="auto" w:fill="C6D9F1"/>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第二十条第（六）项</w:t>
            </w:r>
          </w:p>
        </w:tc>
      </w:tr>
      <w:tr>
        <w:tblPrEx>
          <w:tblCellMar>
            <w:top w:w="0" w:type="dxa"/>
            <w:left w:w="0" w:type="dxa"/>
            <w:bottom w:w="0" w:type="dxa"/>
            <w:right w:w="0" w:type="dxa"/>
          </w:tblCellMar>
        </w:tblPrEx>
        <w:trPr>
          <w:trHeight w:val="634" w:hRule="atLeast"/>
          <w:jc w:val="center"/>
        </w:trPr>
        <w:tc>
          <w:tcPr>
            <w:tcW w:w="3113"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1875" w:type="dxa"/>
            <w:tcBorders>
              <w:top w:val="single" w:color="auto" w:sz="8" w:space="0"/>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上一年项目数量</w:t>
            </w:r>
          </w:p>
        </w:tc>
        <w:tc>
          <w:tcPr>
            <w:tcW w:w="1271"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本年增/减</w:t>
            </w:r>
          </w:p>
        </w:tc>
        <w:tc>
          <w:tcPr>
            <w:tcW w:w="1881"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处理决定数量</w:t>
            </w:r>
          </w:p>
        </w:tc>
      </w:tr>
      <w:tr>
        <w:tblPrEx>
          <w:tblCellMar>
            <w:top w:w="0" w:type="dxa"/>
            <w:left w:w="0" w:type="dxa"/>
            <w:bottom w:w="0" w:type="dxa"/>
            <w:right w:w="0" w:type="dxa"/>
          </w:tblCellMar>
        </w:tblPrEx>
        <w:trPr>
          <w:trHeight w:val="430" w:hRule="atLeast"/>
          <w:jc w:val="center"/>
        </w:trPr>
        <w:tc>
          <w:tcPr>
            <w:tcW w:w="3113"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color w:val="000000"/>
                <w:kern w:val="0"/>
                <w:sz w:val="20"/>
                <w:szCs w:val="20"/>
                <w:lang w:val="en-US" w:eastAsia="zh-CN" w:bidi="ar"/>
              </w:rPr>
              <w:t>行政处罚</w:t>
            </w:r>
          </w:p>
        </w:tc>
        <w:tc>
          <w:tcPr>
            <w:tcW w:w="1875"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rFonts w:hint="default"/>
                <w:lang w:val="en-US"/>
              </w:rPr>
            </w:pPr>
            <w:r>
              <w:rPr>
                <w:rFonts w:hint="eastAsia" w:ascii="宋体" w:hAnsi="宋体" w:eastAsia="宋体" w:cs="宋体"/>
                <w:color w:val="000000"/>
                <w:kern w:val="0"/>
                <w:sz w:val="20"/>
                <w:szCs w:val="20"/>
                <w:lang w:val="en-US" w:eastAsia="zh-CN" w:bidi="ar"/>
              </w:rPr>
              <w:t>　0</w:t>
            </w:r>
          </w:p>
        </w:tc>
        <w:tc>
          <w:tcPr>
            <w:tcW w:w="1271"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rFonts w:hint="default"/>
                <w:lang w:val="en-US"/>
              </w:rPr>
            </w:pPr>
            <w:r>
              <w:rPr>
                <w:rFonts w:hint="eastAsia" w:ascii="宋体" w:hAnsi="宋体" w:eastAsia="宋体" w:cs="宋体"/>
                <w:color w:val="000000"/>
                <w:kern w:val="0"/>
                <w:sz w:val="20"/>
                <w:szCs w:val="20"/>
                <w:lang w:val="en-US" w:eastAsia="zh-CN" w:bidi="ar"/>
              </w:rPr>
              <w:t>　0</w:t>
            </w:r>
          </w:p>
        </w:tc>
        <w:tc>
          <w:tcPr>
            <w:tcW w:w="1881"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rFonts w:hint="default"/>
                <w:lang w:val="en-US"/>
              </w:rPr>
            </w:pPr>
            <w:r>
              <w:rPr>
                <w:rFonts w:hint="eastAsia" w:ascii="宋体" w:hAnsi="宋体" w:eastAsia="宋体" w:cs="宋体"/>
                <w:color w:val="000000"/>
                <w:kern w:val="0"/>
                <w:sz w:val="20"/>
                <w:szCs w:val="20"/>
                <w:lang w:val="en-US" w:eastAsia="zh-CN" w:bidi="ar"/>
              </w:rPr>
              <w:t>　0</w:t>
            </w:r>
          </w:p>
        </w:tc>
      </w:tr>
      <w:tr>
        <w:tblPrEx>
          <w:tblCellMar>
            <w:top w:w="0" w:type="dxa"/>
            <w:left w:w="0" w:type="dxa"/>
            <w:bottom w:w="0" w:type="dxa"/>
            <w:right w:w="0" w:type="dxa"/>
          </w:tblCellMar>
        </w:tblPrEx>
        <w:trPr>
          <w:trHeight w:val="409" w:hRule="atLeast"/>
          <w:jc w:val="center"/>
        </w:trPr>
        <w:tc>
          <w:tcPr>
            <w:tcW w:w="3113"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color w:val="000000"/>
                <w:kern w:val="0"/>
                <w:sz w:val="20"/>
                <w:szCs w:val="20"/>
                <w:lang w:val="en-US" w:eastAsia="zh-CN" w:bidi="ar"/>
              </w:rPr>
              <w:t>行政强制</w:t>
            </w:r>
          </w:p>
        </w:tc>
        <w:tc>
          <w:tcPr>
            <w:tcW w:w="1875"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rFonts w:hint="default"/>
                <w:lang w:val="en-US"/>
              </w:rPr>
            </w:pPr>
            <w:r>
              <w:rPr>
                <w:rFonts w:hint="eastAsia" w:ascii="宋体" w:hAnsi="宋体" w:eastAsia="宋体" w:cs="宋体"/>
                <w:color w:val="000000"/>
                <w:kern w:val="0"/>
                <w:sz w:val="20"/>
                <w:szCs w:val="20"/>
                <w:lang w:val="en-US" w:eastAsia="zh-CN" w:bidi="ar"/>
              </w:rPr>
              <w:t>　0</w:t>
            </w:r>
          </w:p>
        </w:tc>
        <w:tc>
          <w:tcPr>
            <w:tcW w:w="1271"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rFonts w:hint="default"/>
                <w:lang w:val="en-US"/>
              </w:rPr>
            </w:pPr>
            <w:r>
              <w:rPr>
                <w:rFonts w:hint="eastAsia" w:ascii="宋体" w:hAnsi="宋体" w:eastAsia="宋体" w:cs="宋体"/>
                <w:color w:val="000000"/>
                <w:kern w:val="0"/>
                <w:sz w:val="20"/>
                <w:szCs w:val="20"/>
                <w:lang w:val="en-US" w:eastAsia="zh-CN" w:bidi="ar"/>
              </w:rPr>
              <w:t>　0</w:t>
            </w:r>
          </w:p>
        </w:tc>
        <w:tc>
          <w:tcPr>
            <w:tcW w:w="1881"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rFonts w:hint="default"/>
                <w:lang w:val="en-US"/>
              </w:rPr>
            </w:pPr>
            <w:r>
              <w:rPr>
                <w:rFonts w:hint="eastAsia" w:ascii="宋体" w:hAnsi="宋体" w:eastAsia="宋体" w:cs="宋体"/>
                <w:color w:val="000000"/>
                <w:kern w:val="0"/>
                <w:sz w:val="20"/>
                <w:szCs w:val="20"/>
                <w:lang w:val="en-US" w:eastAsia="zh-CN" w:bidi="ar"/>
              </w:rPr>
              <w:t>　0</w:t>
            </w:r>
          </w:p>
        </w:tc>
      </w:tr>
      <w:tr>
        <w:tblPrEx>
          <w:tblCellMar>
            <w:top w:w="0" w:type="dxa"/>
            <w:left w:w="0" w:type="dxa"/>
            <w:bottom w:w="0" w:type="dxa"/>
            <w:right w:w="0" w:type="dxa"/>
          </w:tblCellMar>
        </w:tblPrEx>
        <w:trPr>
          <w:trHeight w:val="474" w:hRule="atLeast"/>
          <w:jc w:val="center"/>
        </w:trPr>
        <w:tc>
          <w:tcPr>
            <w:tcW w:w="8140" w:type="dxa"/>
            <w:gridSpan w:val="4"/>
            <w:tcBorders>
              <w:top w:val="nil"/>
              <w:left w:val="single" w:color="auto" w:sz="8" w:space="0"/>
              <w:bottom w:val="single" w:color="auto" w:sz="8" w:space="0"/>
              <w:right w:val="single" w:color="auto" w:sz="8" w:space="0"/>
            </w:tcBorders>
            <w:shd w:val="clear" w:color="auto" w:fill="C6D9F1"/>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第二十条第（八）项</w:t>
            </w:r>
          </w:p>
        </w:tc>
      </w:tr>
      <w:tr>
        <w:tblPrEx>
          <w:tblCellMar>
            <w:top w:w="0" w:type="dxa"/>
            <w:left w:w="0" w:type="dxa"/>
            <w:bottom w:w="0" w:type="dxa"/>
            <w:right w:w="0" w:type="dxa"/>
          </w:tblCellMar>
        </w:tblPrEx>
        <w:trPr>
          <w:trHeight w:val="270" w:hRule="atLeast"/>
          <w:jc w:val="center"/>
        </w:trPr>
        <w:tc>
          <w:tcPr>
            <w:tcW w:w="3113"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1875"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color w:val="000000"/>
                <w:kern w:val="0"/>
                <w:sz w:val="20"/>
                <w:szCs w:val="20"/>
                <w:lang w:val="en-US" w:eastAsia="zh-CN" w:bidi="ar"/>
              </w:rPr>
              <w:t>上一年项目数量</w:t>
            </w:r>
          </w:p>
        </w:tc>
        <w:tc>
          <w:tcPr>
            <w:tcW w:w="3152" w:type="dxa"/>
            <w:gridSpan w:val="2"/>
            <w:tcBorders>
              <w:top w:val="single" w:color="auto" w:sz="8" w:space="0"/>
              <w:left w:val="nil"/>
              <w:bottom w:val="single" w:color="auto" w:sz="8" w:space="0"/>
              <w:right w:val="single" w:color="000000"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本年增/减</w:t>
            </w:r>
          </w:p>
        </w:tc>
      </w:tr>
      <w:tr>
        <w:tblPrEx>
          <w:tblCellMar>
            <w:top w:w="0" w:type="dxa"/>
            <w:left w:w="0" w:type="dxa"/>
            <w:bottom w:w="0" w:type="dxa"/>
            <w:right w:w="0" w:type="dxa"/>
          </w:tblCellMar>
        </w:tblPrEx>
        <w:trPr>
          <w:trHeight w:val="551" w:hRule="atLeast"/>
          <w:jc w:val="center"/>
        </w:trPr>
        <w:tc>
          <w:tcPr>
            <w:tcW w:w="3113"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color w:val="000000"/>
                <w:kern w:val="0"/>
                <w:sz w:val="20"/>
                <w:szCs w:val="20"/>
                <w:lang w:val="en-US" w:eastAsia="zh-CN" w:bidi="ar"/>
              </w:rPr>
              <w:t>行政事业性收费</w:t>
            </w:r>
          </w:p>
        </w:tc>
        <w:tc>
          <w:tcPr>
            <w:tcW w:w="1875"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rPr>
                <w:rFonts w:hint="default"/>
                <w:lang w:val="en-US"/>
              </w:rPr>
            </w:pPr>
            <w:r>
              <w:rPr>
                <w:rFonts w:hint="eastAsia" w:ascii="宋体" w:hAnsi="宋体" w:eastAsia="宋体" w:cs="宋体"/>
                <w:color w:val="000000"/>
                <w:kern w:val="0"/>
                <w:sz w:val="20"/>
                <w:szCs w:val="20"/>
                <w:lang w:val="en-US" w:eastAsia="zh-CN" w:bidi="ar"/>
              </w:rPr>
              <w:t>　0</w:t>
            </w:r>
          </w:p>
        </w:tc>
        <w:tc>
          <w:tcPr>
            <w:tcW w:w="3152" w:type="dxa"/>
            <w:gridSpan w:val="2"/>
            <w:tcBorders>
              <w:top w:val="nil"/>
              <w:left w:val="nil"/>
              <w:bottom w:val="single" w:color="auto" w:sz="8" w:space="0"/>
              <w:right w:val="single" w:color="000000"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0</w:t>
            </w:r>
          </w:p>
        </w:tc>
      </w:tr>
      <w:tr>
        <w:tblPrEx>
          <w:tblCellMar>
            <w:top w:w="0" w:type="dxa"/>
            <w:left w:w="0" w:type="dxa"/>
            <w:bottom w:w="0" w:type="dxa"/>
            <w:right w:w="0" w:type="dxa"/>
          </w:tblCellMar>
        </w:tblPrEx>
        <w:trPr>
          <w:trHeight w:val="476" w:hRule="atLeast"/>
          <w:jc w:val="center"/>
        </w:trPr>
        <w:tc>
          <w:tcPr>
            <w:tcW w:w="8140" w:type="dxa"/>
            <w:gridSpan w:val="4"/>
            <w:tcBorders>
              <w:top w:val="nil"/>
              <w:left w:val="single" w:color="auto" w:sz="8" w:space="0"/>
              <w:bottom w:val="single" w:color="auto" w:sz="8" w:space="0"/>
              <w:right w:val="single" w:color="auto" w:sz="8" w:space="0"/>
            </w:tcBorders>
            <w:shd w:val="clear" w:color="auto" w:fill="C6D9F1"/>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第二十条第（九）项</w:t>
            </w:r>
          </w:p>
        </w:tc>
      </w:tr>
      <w:tr>
        <w:tblPrEx>
          <w:tblCellMar>
            <w:top w:w="0" w:type="dxa"/>
            <w:left w:w="0" w:type="dxa"/>
            <w:bottom w:w="0" w:type="dxa"/>
            <w:right w:w="0" w:type="dxa"/>
          </w:tblCellMar>
        </w:tblPrEx>
        <w:trPr>
          <w:trHeight w:val="585" w:hRule="atLeast"/>
          <w:jc w:val="center"/>
        </w:trPr>
        <w:tc>
          <w:tcPr>
            <w:tcW w:w="3113"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信息内容</w:t>
            </w:r>
          </w:p>
        </w:tc>
        <w:tc>
          <w:tcPr>
            <w:tcW w:w="1875"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采购项目数量</w:t>
            </w:r>
          </w:p>
        </w:tc>
        <w:tc>
          <w:tcPr>
            <w:tcW w:w="3152" w:type="dxa"/>
            <w:gridSpan w:val="2"/>
            <w:tcBorders>
              <w:top w:val="single" w:color="auto" w:sz="8" w:space="0"/>
              <w:left w:val="nil"/>
              <w:bottom w:val="single" w:color="auto" w:sz="8" w:space="0"/>
              <w:right w:val="single" w:color="000000"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采购总金额</w:t>
            </w:r>
          </w:p>
        </w:tc>
      </w:tr>
      <w:tr>
        <w:tblPrEx>
          <w:tblCellMar>
            <w:top w:w="0" w:type="dxa"/>
            <w:left w:w="0" w:type="dxa"/>
            <w:bottom w:w="0" w:type="dxa"/>
            <w:right w:w="0" w:type="dxa"/>
          </w:tblCellMar>
        </w:tblPrEx>
        <w:trPr>
          <w:trHeight w:val="539" w:hRule="atLeast"/>
          <w:jc w:val="center"/>
        </w:trPr>
        <w:tc>
          <w:tcPr>
            <w:tcW w:w="3113" w:type="dxa"/>
            <w:tcBorders>
              <w:top w:val="nil"/>
              <w:left w:val="single" w:color="auto" w:sz="8" w:space="0"/>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color w:val="000000"/>
                <w:kern w:val="0"/>
                <w:sz w:val="20"/>
                <w:szCs w:val="20"/>
                <w:lang w:val="en-US" w:eastAsia="zh-CN" w:bidi="ar"/>
              </w:rPr>
              <w:t>政府集中采购</w:t>
            </w:r>
          </w:p>
        </w:tc>
        <w:tc>
          <w:tcPr>
            <w:tcW w:w="1875" w:type="dxa"/>
            <w:tcBorders>
              <w:top w:val="nil"/>
              <w:left w:val="nil"/>
              <w:bottom w:val="single" w:color="auto" w:sz="8" w:space="0"/>
              <w:right w:val="single" w:color="auto"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0</w:t>
            </w:r>
          </w:p>
        </w:tc>
        <w:tc>
          <w:tcPr>
            <w:tcW w:w="3152" w:type="dxa"/>
            <w:gridSpan w:val="2"/>
            <w:tcBorders>
              <w:top w:val="nil"/>
              <w:left w:val="nil"/>
              <w:bottom w:val="single" w:color="auto" w:sz="8" w:space="0"/>
              <w:right w:val="single" w:color="000000" w:sz="8" w:space="0"/>
            </w:tcBorders>
            <w:shd w:val="clear" w:color="auto" w:fill="auto"/>
            <w:noWrap/>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eastAsia" w:ascii="宋体" w:hAnsi="宋体" w:eastAsia="宋体" w:cs="宋体"/>
                <w:color w:val="000000"/>
                <w:kern w:val="0"/>
                <w:sz w:val="20"/>
                <w:szCs w:val="20"/>
                <w:lang w:val="en-US" w:eastAsia="zh-CN" w:bidi="ar"/>
              </w:rPr>
            </w:pPr>
            <w:r>
              <w:rPr>
                <w:rFonts w:hint="eastAsia" w:ascii="宋体" w:hAnsi="宋体" w:eastAsia="宋体" w:cs="宋体"/>
                <w:color w:val="000000"/>
                <w:kern w:val="0"/>
                <w:sz w:val="20"/>
                <w:szCs w:val="20"/>
                <w:lang w:val="en-US" w:eastAsia="zh-CN" w:bidi="ar"/>
              </w:rPr>
              <w:t>0</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rPr>
          <w:rFonts w:hint="eastAsia" w:ascii="宋体" w:hAnsi="宋体" w:eastAsia="宋体" w:cs="宋体"/>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432" w:lineRule="atLeast"/>
        <w:ind w:left="0" w:right="0" w:firstLine="420"/>
        <w:jc w:val="both"/>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三、收到和处理政府信息公开申请情况</w:t>
      </w:r>
    </w:p>
    <w:tbl>
      <w:tblPr>
        <w:tblStyle w:val="3"/>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494"/>
        <w:gridCol w:w="855"/>
        <w:gridCol w:w="2130"/>
        <w:gridCol w:w="825"/>
        <w:gridCol w:w="765"/>
        <w:gridCol w:w="765"/>
        <w:gridCol w:w="825"/>
        <w:gridCol w:w="990"/>
        <w:gridCol w:w="720"/>
        <w:gridCol w:w="702"/>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3479" w:type="dxa"/>
            <w:gridSpan w:val="3"/>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（本列数据的勾稽关系为：第一项加第二项之和，等于第三项加第四项之和）</w:t>
            </w:r>
          </w:p>
        </w:tc>
        <w:tc>
          <w:tcPr>
            <w:tcW w:w="5592" w:type="dxa"/>
            <w:gridSpan w:val="7"/>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3479" w:type="dxa"/>
            <w:gridSpan w:val="3"/>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825"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自然人</w:t>
            </w:r>
          </w:p>
        </w:tc>
        <w:tc>
          <w:tcPr>
            <w:tcW w:w="4065"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法人或其他组织</w:t>
            </w:r>
          </w:p>
        </w:tc>
        <w:tc>
          <w:tcPr>
            <w:tcW w:w="702"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3479" w:type="dxa"/>
            <w:gridSpan w:val="3"/>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825"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商业企业</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科研机构</w:t>
            </w:r>
          </w:p>
        </w:tc>
        <w:tc>
          <w:tcPr>
            <w:tcW w:w="82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社会公益组织</w:t>
            </w:r>
          </w:p>
        </w:tc>
        <w:tc>
          <w:tcPr>
            <w:tcW w:w="990"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法律服务机构</w:t>
            </w:r>
          </w:p>
        </w:tc>
        <w:tc>
          <w:tcPr>
            <w:tcW w:w="720"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其他</w:t>
            </w:r>
          </w:p>
        </w:tc>
        <w:tc>
          <w:tcPr>
            <w:tcW w:w="702"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32" w:hRule="atLeast"/>
          <w:jc w:val="center"/>
        </w:trPr>
        <w:tc>
          <w:tcPr>
            <w:tcW w:w="3479" w:type="dxa"/>
            <w:gridSpan w:val="3"/>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kern w:val="0"/>
                <w:sz w:val="20"/>
                <w:szCs w:val="20"/>
                <w:lang w:val="en-US" w:eastAsia="zh-CN" w:bidi="ar"/>
              </w:rPr>
              <w:t>一、本年新收政府信息公开申请数量</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Calibri" w:hAnsi="Calibri" w:cs="Calibri"/>
                <w:kern w:val="0"/>
                <w:sz w:val="20"/>
                <w:szCs w:val="20"/>
                <w:lang w:val="en-US" w:eastAsia="zh-CN" w:bidi="ar"/>
              </w:rPr>
              <w:t>0</w:t>
            </w:r>
            <w:r>
              <w:rPr>
                <w:rFonts w:ascii="Calibri" w:hAnsi="Calibri" w:cs="Calibri" w:eastAsiaTheme="minorEastAsia"/>
                <w:kern w:val="0"/>
                <w:sz w:val="20"/>
                <w:szCs w:val="20"/>
                <w:lang w:val="en-US" w:eastAsia="zh-CN" w:bidi="ar"/>
              </w:rPr>
              <w:t> </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lang w:val="en-US"/>
              </w:rPr>
            </w:pPr>
            <w:r>
              <w:rPr>
                <w:rFonts w:hint="eastAsia" w:ascii="Calibri" w:hAnsi="Calibri" w:cs="Calibri"/>
                <w:kern w:val="0"/>
                <w:sz w:val="20"/>
                <w:szCs w:val="20"/>
                <w:lang w:val="en-US" w:eastAsia="zh-CN" w:bidi="ar"/>
              </w:rPr>
              <w:t>0</w:t>
            </w:r>
          </w:p>
        </w:tc>
        <w:tc>
          <w:tcPr>
            <w:tcW w:w="99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72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70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897" w:hRule="atLeast"/>
          <w:jc w:val="center"/>
        </w:trPr>
        <w:tc>
          <w:tcPr>
            <w:tcW w:w="3479" w:type="dxa"/>
            <w:gridSpan w:val="3"/>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kern w:val="0"/>
                <w:sz w:val="20"/>
                <w:szCs w:val="20"/>
                <w:lang w:val="en-US" w:eastAsia="zh-CN" w:bidi="ar"/>
              </w:rPr>
              <w:t>二、上年结转政府信息公开申请数量</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lang w:val="en-US"/>
              </w:rPr>
            </w:pPr>
            <w:r>
              <w:rPr>
                <w:rFonts w:hint="eastAsia" w:ascii="Calibri" w:hAnsi="Calibri" w:cs="Calibri"/>
                <w:kern w:val="0"/>
                <w:sz w:val="20"/>
                <w:szCs w:val="20"/>
                <w:lang w:val="en-US" w:eastAsia="zh-CN" w:bidi="ar"/>
              </w:rPr>
              <w:t>0</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lang w:val="en-US"/>
              </w:rPr>
            </w:pPr>
            <w:r>
              <w:rPr>
                <w:rFonts w:hint="eastAsia" w:ascii="Calibri" w:hAnsi="Calibri" w:cs="Calibri"/>
                <w:kern w:val="0"/>
                <w:sz w:val="20"/>
                <w:szCs w:val="20"/>
                <w:lang w:val="en-US" w:eastAsia="zh-CN" w:bidi="ar"/>
              </w:rPr>
              <w:t>0</w:t>
            </w:r>
          </w:p>
        </w:tc>
        <w:tc>
          <w:tcPr>
            <w:tcW w:w="99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72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70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92" w:hRule="atLeast"/>
          <w:jc w:val="center"/>
        </w:trPr>
        <w:tc>
          <w:tcPr>
            <w:tcW w:w="494"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三、本年度办理结果</w:t>
            </w:r>
          </w:p>
        </w:tc>
        <w:tc>
          <w:tcPr>
            <w:tcW w:w="2985"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ascii="楷体" w:hAnsi="楷体" w:eastAsia="楷体" w:cs="楷体"/>
                <w:kern w:val="0"/>
                <w:sz w:val="20"/>
                <w:szCs w:val="20"/>
                <w:lang w:val="en-US" w:eastAsia="zh-CN" w:bidi="ar"/>
              </w:rPr>
              <w:t>（一）予以公开</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lang w:val="en-US"/>
              </w:rPr>
            </w:pPr>
            <w:r>
              <w:rPr>
                <w:rFonts w:hint="eastAsia" w:ascii="Calibri" w:hAnsi="Calibri" w:cs="Calibri"/>
                <w:kern w:val="0"/>
                <w:sz w:val="20"/>
                <w:szCs w:val="20"/>
                <w:lang w:val="en-US" w:eastAsia="zh-CN" w:bidi="ar"/>
              </w:rPr>
              <w:t>0</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lang w:val="en-US"/>
              </w:rPr>
            </w:pPr>
            <w:r>
              <w:rPr>
                <w:rFonts w:hint="eastAsia" w:ascii="Calibri" w:hAnsi="Calibri" w:cs="Calibri"/>
                <w:kern w:val="0"/>
                <w:sz w:val="20"/>
                <w:szCs w:val="20"/>
                <w:lang w:val="en-US" w:eastAsia="zh-CN" w:bidi="ar"/>
              </w:rPr>
              <w:t>0</w:t>
            </w:r>
          </w:p>
        </w:tc>
        <w:tc>
          <w:tcPr>
            <w:tcW w:w="99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lang w:val="en-US"/>
              </w:rPr>
            </w:pPr>
            <w:r>
              <w:rPr>
                <w:rFonts w:hint="default" w:ascii="Calibri" w:hAnsi="Calibri" w:cs="Calibri" w:eastAsiaTheme="minorEastAsia"/>
                <w:kern w:val="0"/>
                <w:sz w:val="20"/>
                <w:szCs w:val="20"/>
                <w:lang w:val="en-US" w:eastAsia="zh-CN" w:bidi="ar"/>
              </w:rPr>
              <w:t> </w:t>
            </w:r>
            <w:r>
              <w:rPr>
                <w:rFonts w:hint="eastAsia" w:ascii="Calibri" w:hAnsi="Calibri" w:cs="Calibri"/>
                <w:kern w:val="0"/>
                <w:sz w:val="20"/>
                <w:szCs w:val="20"/>
                <w:lang w:val="en-US" w:eastAsia="zh-CN" w:bidi="ar"/>
              </w:rPr>
              <w:t>0</w:t>
            </w:r>
          </w:p>
        </w:tc>
        <w:tc>
          <w:tcPr>
            <w:tcW w:w="72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702"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924" w:hRule="atLeast"/>
          <w:jc w:val="center"/>
        </w:trPr>
        <w:tc>
          <w:tcPr>
            <w:tcW w:w="49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2985"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楷体" w:hAnsi="楷体" w:eastAsia="楷体" w:cs="楷体"/>
                <w:kern w:val="0"/>
                <w:sz w:val="20"/>
                <w:szCs w:val="20"/>
                <w:lang w:val="en-US" w:eastAsia="zh-CN" w:bidi="ar"/>
              </w:rPr>
              <w:t>（二）部分公开（区分处理的，只计这一情形，不计其他情形）</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lang w:val="en-US"/>
              </w:rPr>
            </w:pPr>
            <w:r>
              <w:rPr>
                <w:rFonts w:hint="eastAsia" w:ascii="Calibri" w:hAnsi="Calibri" w:cs="Calibri"/>
                <w:kern w:val="0"/>
                <w:sz w:val="20"/>
                <w:szCs w:val="20"/>
                <w:lang w:val="en-US" w:eastAsia="zh-CN" w:bidi="ar"/>
              </w:rPr>
              <w:t>0</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lang w:val="en-US"/>
              </w:rPr>
            </w:pPr>
            <w:r>
              <w:rPr>
                <w:rFonts w:hint="eastAsia" w:ascii="Calibri" w:hAnsi="Calibri" w:cs="Calibri"/>
                <w:kern w:val="0"/>
                <w:sz w:val="20"/>
                <w:szCs w:val="20"/>
                <w:lang w:val="en-US" w:eastAsia="zh-CN" w:bidi="ar"/>
              </w:rPr>
              <w:t>0</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lang w:val="en-US"/>
              </w:rPr>
            </w:pPr>
            <w:r>
              <w:rPr>
                <w:rFonts w:hint="eastAsia" w:ascii="Calibri" w:hAnsi="Calibri" w:cs="Calibri"/>
                <w:kern w:val="0"/>
                <w:sz w:val="20"/>
                <w:szCs w:val="20"/>
                <w:lang w:val="en-US" w:eastAsia="zh-CN" w:bidi="ar"/>
              </w:rPr>
              <w:t>0</w:t>
            </w:r>
          </w:p>
        </w:tc>
        <w:tc>
          <w:tcPr>
            <w:tcW w:w="99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72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70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lang w:val="en-US"/>
              </w:rPr>
            </w:pPr>
            <w:r>
              <w:rPr>
                <w:rFonts w:hint="eastAsia" w:ascii="Calibri" w:hAnsi="Calibri" w:cs="Calibri"/>
                <w:kern w:val="0"/>
                <w:sz w:val="20"/>
                <w:szCs w:val="20"/>
                <w:lang w:val="en-US" w:eastAsia="zh-CN"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57" w:hRule="atLeast"/>
          <w:jc w:val="center"/>
        </w:trPr>
        <w:tc>
          <w:tcPr>
            <w:tcW w:w="49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855"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楷体" w:hAnsi="楷体" w:eastAsia="楷体" w:cs="楷体"/>
                <w:kern w:val="0"/>
                <w:sz w:val="20"/>
                <w:szCs w:val="20"/>
                <w:lang w:val="en-US" w:eastAsia="zh-CN" w:bidi="ar"/>
              </w:rPr>
              <w:t>（三）不予公开</w:t>
            </w:r>
          </w:p>
        </w:tc>
        <w:tc>
          <w:tcPr>
            <w:tcW w:w="213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楷体" w:hAnsi="楷体" w:eastAsia="楷体" w:cs="楷体"/>
                <w:kern w:val="0"/>
                <w:sz w:val="20"/>
                <w:szCs w:val="20"/>
                <w:lang w:val="en-US" w:eastAsia="zh-CN" w:bidi="ar"/>
              </w:rPr>
              <w:t>1.属于国家秘密</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rPr>
                <w:rFonts w:hint="default"/>
                <w:lang w:val="en-US"/>
              </w:rPr>
            </w:pPr>
            <w:r>
              <w:rPr>
                <w:rFonts w:hint="eastAsia" w:ascii="Calibri" w:hAnsi="Calibri" w:cs="Calibri"/>
                <w:kern w:val="0"/>
                <w:sz w:val="20"/>
                <w:szCs w:val="20"/>
                <w:lang w:val="en-US" w:eastAsia="zh-CN" w:bidi="ar"/>
              </w:rPr>
              <w:t>0</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99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72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702"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49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855"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213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楷体" w:hAnsi="楷体" w:eastAsia="楷体" w:cs="楷体"/>
                <w:kern w:val="0"/>
                <w:sz w:val="20"/>
                <w:szCs w:val="20"/>
                <w:lang w:val="en-US" w:eastAsia="zh-CN" w:bidi="ar"/>
              </w:rPr>
              <w:t>2.其他法律行政法规禁止公开</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pPr>
            <w:r>
              <w:rPr>
                <w:rFonts w:hint="eastAsia" w:ascii="Calibri" w:hAnsi="Calibri" w:cs="Calibri"/>
                <w:kern w:val="0"/>
                <w:sz w:val="20"/>
                <w:szCs w:val="20"/>
                <w:lang w:val="en-US" w:eastAsia="zh-CN" w:bidi="ar"/>
              </w:rPr>
              <w:t>0</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99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72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70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49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855"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213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楷体" w:hAnsi="楷体" w:eastAsia="楷体" w:cs="楷体"/>
                <w:kern w:val="0"/>
                <w:sz w:val="20"/>
                <w:szCs w:val="20"/>
                <w:lang w:val="en-US" w:eastAsia="zh-CN" w:bidi="ar"/>
              </w:rPr>
              <w:t>3.危及“三安全一稳定”</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pPr>
            <w:r>
              <w:rPr>
                <w:rFonts w:hint="eastAsia" w:ascii="Calibri" w:hAnsi="Calibri" w:cs="Calibri"/>
                <w:kern w:val="0"/>
                <w:sz w:val="20"/>
                <w:szCs w:val="20"/>
                <w:lang w:val="en-US" w:eastAsia="zh-CN" w:bidi="ar"/>
              </w:rPr>
              <w:t>0</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99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72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70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77" w:hRule="atLeast"/>
          <w:jc w:val="center"/>
        </w:trPr>
        <w:tc>
          <w:tcPr>
            <w:tcW w:w="49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855"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213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楷体" w:hAnsi="楷体" w:eastAsia="楷体" w:cs="楷体"/>
                <w:kern w:val="0"/>
                <w:sz w:val="20"/>
                <w:szCs w:val="20"/>
                <w:lang w:val="en-US" w:eastAsia="zh-CN" w:bidi="ar"/>
              </w:rPr>
              <w:t>4.保护第三方合法权益</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pPr>
            <w:r>
              <w:rPr>
                <w:rFonts w:hint="eastAsia" w:ascii="Calibri" w:hAnsi="Calibri" w:cs="Calibri"/>
                <w:kern w:val="0"/>
                <w:sz w:val="20"/>
                <w:szCs w:val="20"/>
                <w:lang w:val="en-US" w:eastAsia="zh-CN" w:bidi="ar"/>
              </w:rPr>
              <w:t>0</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99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72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70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49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855"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213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楷体" w:hAnsi="楷体" w:eastAsia="楷体" w:cs="楷体"/>
                <w:kern w:val="0"/>
                <w:sz w:val="20"/>
                <w:szCs w:val="20"/>
                <w:lang w:val="en-US" w:eastAsia="zh-CN" w:bidi="ar"/>
              </w:rPr>
              <w:t>5.属于三类内部事务信息</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pPr>
            <w:r>
              <w:rPr>
                <w:rFonts w:hint="eastAsia" w:ascii="Calibri" w:hAnsi="Calibri" w:cs="Calibri"/>
                <w:kern w:val="0"/>
                <w:sz w:val="20"/>
                <w:szCs w:val="20"/>
                <w:lang w:val="en-US" w:eastAsia="zh-CN" w:bidi="ar"/>
              </w:rPr>
              <w:t>0</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99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72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70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49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855"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213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楷体" w:hAnsi="楷体" w:eastAsia="楷体" w:cs="楷体"/>
                <w:kern w:val="0"/>
                <w:sz w:val="20"/>
                <w:szCs w:val="20"/>
                <w:lang w:val="en-US" w:eastAsia="zh-CN" w:bidi="ar"/>
              </w:rPr>
              <w:t>6.属于四类过程性信息</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pPr>
            <w:r>
              <w:rPr>
                <w:rFonts w:hint="eastAsia" w:ascii="Calibri" w:hAnsi="Calibri" w:cs="Calibri"/>
                <w:kern w:val="0"/>
                <w:sz w:val="20"/>
                <w:szCs w:val="20"/>
                <w:lang w:val="en-US" w:eastAsia="zh-CN" w:bidi="ar"/>
              </w:rPr>
              <w:t>0</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99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72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70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597" w:hRule="atLeast"/>
          <w:jc w:val="center"/>
        </w:trPr>
        <w:tc>
          <w:tcPr>
            <w:tcW w:w="49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855"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213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楷体" w:hAnsi="楷体" w:eastAsia="楷体" w:cs="楷体"/>
                <w:kern w:val="0"/>
                <w:sz w:val="20"/>
                <w:szCs w:val="20"/>
                <w:lang w:val="en-US" w:eastAsia="zh-CN" w:bidi="ar"/>
              </w:rPr>
              <w:t>7.属于行政执法案卷</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pPr>
            <w:r>
              <w:rPr>
                <w:rFonts w:hint="eastAsia" w:ascii="Calibri" w:hAnsi="Calibri" w:cs="Calibri"/>
                <w:kern w:val="0"/>
                <w:sz w:val="20"/>
                <w:szCs w:val="20"/>
                <w:lang w:val="en-US" w:eastAsia="zh-CN" w:bidi="ar"/>
              </w:rPr>
              <w:t>0</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99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72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70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49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855"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213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楷体" w:hAnsi="楷体" w:eastAsia="楷体" w:cs="楷体"/>
                <w:kern w:val="0"/>
                <w:sz w:val="20"/>
                <w:szCs w:val="20"/>
                <w:lang w:val="en-US" w:eastAsia="zh-CN" w:bidi="ar"/>
              </w:rPr>
              <w:t>8.属于行政查询事项</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pPr>
            <w:r>
              <w:rPr>
                <w:rFonts w:hint="eastAsia" w:ascii="Calibri" w:hAnsi="Calibri" w:cs="Calibri"/>
                <w:kern w:val="0"/>
                <w:sz w:val="20"/>
                <w:szCs w:val="20"/>
                <w:lang w:val="en-US" w:eastAsia="zh-CN" w:bidi="ar"/>
              </w:rPr>
              <w:t>0</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99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72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70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49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855"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楷体" w:hAnsi="楷体" w:eastAsia="楷体" w:cs="楷体"/>
                <w:kern w:val="0"/>
                <w:sz w:val="20"/>
                <w:szCs w:val="20"/>
                <w:lang w:val="en-US" w:eastAsia="zh-CN" w:bidi="ar"/>
              </w:rPr>
              <w:t>（四）无法提供</w:t>
            </w:r>
          </w:p>
        </w:tc>
        <w:tc>
          <w:tcPr>
            <w:tcW w:w="213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楷体" w:hAnsi="楷体" w:eastAsia="楷体" w:cs="楷体"/>
                <w:kern w:val="0"/>
                <w:sz w:val="20"/>
                <w:szCs w:val="20"/>
                <w:lang w:val="en-US" w:eastAsia="zh-CN" w:bidi="ar"/>
              </w:rPr>
              <w:t>1.本机关不掌握相关政府信息</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pPr>
            <w:r>
              <w:rPr>
                <w:rFonts w:hint="eastAsia" w:ascii="Calibri" w:hAnsi="Calibri" w:cs="Calibri"/>
                <w:kern w:val="0"/>
                <w:sz w:val="20"/>
                <w:szCs w:val="20"/>
                <w:lang w:val="en-US" w:eastAsia="zh-CN" w:bidi="ar"/>
              </w:rPr>
              <w:t>0</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99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72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70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49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855"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213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楷体" w:hAnsi="楷体" w:eastAsia="楷体" w:cs="楷体"/>
                <w:kern w:val="0"/>
                <w:sz w:val="20"/>
                <w:szCs w:val="20"/>
                <w:lang w:val="en-US" w:eastAsia="zh-CN" w:bidi="ar"/>
              </w:rPr>
              <w:t>2.没有现成信息需要另行制作</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pPr>
            <w:r>
              <w:rPr>
                <w:rFonts w:hint="eastAsia" w:ascii="Calibri" w:hAnsi="Calibri" w:cs="Calibri"/>
                <w:kern w:val="0"/>
                <w:sz w:val="20"/>
                <w:szCs w:val="20"/>
                <w:lang w:val="en-US" w:eastAsia="zh-CN" w:bidi="ar"/>
              </w:rPr>
              <w:t>0</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99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72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70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49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855"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213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楷体" w:hAnsi="楷体" w:eastAsia="楷体" w:cs="楷体"/>
                <w:kern w:val="0"/>
                <w:sz w:val="20"/>
                <w:szCs w:val="20"/>
                <w:lang w:val="en-US" w:eastAsia="zh-CN" w:bidi="ar"/>
              </w:rPr>
              <w:t>3.补正后申请内容仍不明确</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pPr>
            <w:r>
              <w:rPr>
                <w:rFonts w:hint="eastAsia" w:ascii="Calibri" w:hAnsi="Calibri" w:cs="Calibri"/>
                <w:kern w:val="0"/>
                <w:sz w:val="20"/>
                <w:szCs w:val="20"/>
                <w:lang w:val="en-US" w:eastAsia="zh-CN" w:bidi="ar"/>
              </w:rPr>
              <w:t>0</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99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72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70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49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855"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楷体" w:hAnsi="楷体" w:eastAsia="楷体" w:cs="楷体"/>
                <w:kern w:val="0"/>
                <w:sz w:val="20"/>
                <w:szCs w:val="20"/>
                <w:lang w:val="en-US" w:eastAsia="zh-CN" w:bidi="ar"/>
              </w:rPr>
              <w:t>（五）不予处理</w:t>
            </w:r>
          </w:p>
        </w:tc>
        <w:tc>
          <w:tcPr>
            <w:tcW w:w="213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楷体" w:hAnsi="楷体" w:eastAsia="楷体" w:cs="楷体"/>
                <w:kern w:val="0"/>
                <w:sz w:val="20"/>
                <w:szCs w:val="20"/>
                <w:lang w:val="en-US" w:eastAsia="zh-CN" w:bidi="ar"/>
              </w:rPr>
              <w:t>1.信访举报投诉类申请</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pPr>
            <w:r>
              <w:rPr>
                <w:rFonts w:hint="eastAsia" w:ascii="Calibri" w:hAnsi="Calibri" w:cs="Calibri"/>
                <w:kern w:val="0"/>
                <w:sz w:val="20"/>
                <w:szCs w:val="20"/>
                <w:lang w:val="en-US" w:eastAsia="zh-CN" w:bidi="ar"/>
              </w:rPr>
              <w:t>0</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99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72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70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49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855"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213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楷体" w:hAnsi="楷体" w:eastAsia="楷体" w:cs="楷体"/>
                <w:kern w:val="0"/>
                <w:sz w:val="20"/>
                <w:szCs w:val="20"/>
                <w:lang w:val="en-US" w:eastAsia="zh-CN" w:bidi="ar"/>
              </w:rPr>
              <w:t>2.重复申请</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pPr>
            <w:r>
              <w:rPr>
                <w:rFonts w:hint="eastAsia" w:ascii="Calibri" w:hAnsi="Calibri" w:cs="Calibri"/>
                <w:kern w:val="0"/>
                <w:sz w:val="20"/>
                <w:szCs w:val="20"/>
                <w:lang w:val="en-US" w:eastAsia="zh-CN" w:bidi="ar"/>
              </w:rPr>
              <w:t>0</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99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72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70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49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855"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213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楷体" w:hAnsi="楷体" w:eastAsia="楷体" w:cs="楷体"/>
                <w:kern w:val="0"/>
                <w:sz w:val="20"/>
                <w:szCs w:val="20"/>
                <w:lang w:val="en-US" w:eastAsia="zh-CN" w:bidi="ar"/>
              </w:rPr>
              <w:t>3.要求提供公开出版物</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pPr>
            <w:r>
              <w:rPr>
                <w:rFonts w:hint="eastAsia" w:ascii="Calibri" w:hAnsi="Calibri" w:cs="Calibri"/>
                <w:kern w:val="0"/>
                <w:sz w:val="20"/>
                <w:szCs w:val="20"/>
                <w:lang w:val="en-US" w:eastAsia="zh-CN" w:bidi="ar"/>
              </w:rPr>
              <w:t>0</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99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72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70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49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855"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213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楷体" w:hAnsi="楷体" w:eastAsia="楷体" w:cs="楷体"/>
                <w:kern w:val="0"/>
                <w:sz w:val="20"/>
                <w:szCs w:val="20"/>
                <w:lang w:val="en-US" w:eastAsia="zh-CN" w:bidi="ar"/>
              </w:rPr>
              <w:t>4.无正当理由大量反复申请</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pPr>
            <w:r>
              <w:rPr>
                <w:rFonts w:hint="eastAsia" w:ascii="Calibri" w:hAnsi="Calibri" w:cs="Calibri"/>
                <w:kern w:val="0"/>
                <w:sz w:val="20"/>
                <w:szCs w:val="20"/>
                <w:lang w:val="en-US" w:eastAsia="zh-CN" w:bidi="ar"/>
              </w:rPr>
              <w:t>0</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99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72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70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49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855"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213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楷体" w:hAnsi="楷体" w:eastAsia="楷体" w:cs="楷体"/>
                <w:kern w:val="0"/>
                <w:sz w:val="20"/>
                <w:szCs w:val="20"/>
                <w:lang w:val="en-US" w:eastAsia="zh-CN" w:bidi="ar"/>
              </w:rPr>
              <w:t>5.要求行政机关确认或重新出具已获取信息</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pPr>
            <w:r>
              <w:rPr>
                <w:rFonts w:hint="eastAsia" w:ascii="Calibri" w:hAnsi="Calibri" w:cs="Calibri"/>
                <w:kern w:val="0"/>
                <w:sz w:val="20"/>
                <w:szCs w:val="20"/>
                <w:lang w:val="en-US" w:eastAsia="zh-CN" w:bidi="ar"/>
              </w:rPr>
              <w:t>0</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99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72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70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732" w:hRule="atLeast"/>
          <w:jc w:val="center"/>
        </w:trPr>
        <w:tc>
          <w:tcPr>
            <w:tcW w:w="49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2985"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楷体" w:hAnsi="楷体" w:eastAsia="楷体" w:cs="楷体"/>
                <w:kern w:val="0"/>
                <w:sz w:val="20"/>
                <w:szCs w:val="20"/>
                <w:lang w:val="en-US" w:eastAsia="zh-CN" w:bidi="ar"/>
              </w:rPr>
              <w:t>（六）其他处理</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pPr>
            <w:r>
              <w:rPr>
                <w:rFonts w:hint="eastAsia" w:ascii="Calibri" w:hAnsi="Calibri" w:cs="Calibri"/>
                <w:kern w:val="0"/>
                <w:sz w:val="20"/>
                <w:szCs w:val="20"/>
                <w:lang w:val="en-US" w:eastAsia="zh-CN" w:bidi="ar"/>
              </w:rPr>
              <w:t>0</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99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72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70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leftChars="0" w:right="0" w:rightChars="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trHeight w:val="627" w:hRule="atLeast"/>
          <w:jc w:val="center"/>
        </w:trPr>
        <w:tc>
          <w:tcPr>
            <w:tcW w:w="49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2985" w:type="dxa"/>
            <w:gridSpan w:val="2"/>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楷体" w:hAnsi="楷体" w:eastAsia="楷体" w:cs="楷体"/>
                <w:kern w:val="0"/>
                <w:sz w:val="20"/>
                <w:szCs w:val="20"/>
                <w:lang w:val="en-US" w:eastAsia="zh-CN" w:bidi="ar"/>
              </w:rPr>
              <w:t>（七）总计</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99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72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702"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3479" w:type="dxa"/>
            <w:gridSpan w:val="3"/>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left"/>
            </w:pPr>
            <w:r>
              <w:rPr>
                <w:rFonts w:hint="eastAsia" w:ascii="宋体" w:hAnsi="宋体" w:eastAsia="宋体" w:cs="宋体"/>
                <w:kern w:val="0"/>
                <w:sz w:val="20"/>
                <w:szCs w:val="20"/>
                <w:lang w:val="en-US" w:eastAsia="zh-CN" w:bidi="ar"/>
              </w:rPr>
              <w:t>四、结转下年度继续办理</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76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82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99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72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702" w:type="dxa"/>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right="0"/>
        <w:jc w:val="both"/>
        <w:rPr>
          <w:rFonts w:hint="eastAsia" w:ascii="宋体" w:hAnsi="宋体" w:eastAsia="宋体" w:cs="宋体"/>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40" w:afterAutospacing="0" w:line="432" w:lineRule="atLeast"/>
        <w:ind w:left="0" w:right="0" w:firstLine="420"/>
        <w:jc w:val="both"/>
        <w:rPr>
          <w:rFonts w:hint="eastAsia" w:ascii="宋体" w:hAnsi="宋体" w:eastAsia="宋体" w:cs="宋体"/>
        </w:rPr>
      </w:pPr>
      <w:r>
        <w:rPr>
          <w:rFonts w:hint="eastAsia" w:ascii="黑体" w:hAnsi="黑体" w:eastAsia="黑体" w:cs="黑体"/>
          <w:kern w:val="2"/>
          <w:sz w:val="32"/>
          <w:szCs w:val="32"/>
          <w:lang w:val="en-US" w:eastAsia="zh-CN" w:bidi="ar-SA"/>
        </w:rPr>
        <w:t>四、政府信息公开行政复议、行政诉讼情况</w:t>
      </w:r>
    </w:p>
    <w:tbl>
      <w:tblPr>
        <w:tblStyle w:val="3"/>
        <w:tblW w:w="9071"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074" w:type="dxa"/>
            <w:gridSpan w:val="5"/>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行政复议</w:t>
            </w:r>
          </w:p>
        </w:tc>
        <w:tc>
          <w:tcPr>
            <w:tcW w:w="5997" w:type="dxa"/>
            <w:gridSpan w:val="10"/>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604"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结果维持</w:t>
            </w:r>
          </w:p>
        </w:tc>
        <w:tc>
          <w:tcPr>
            <w:tcW w:w="604" w:type="dxa"/>
            <w:vMerge w:val="restart"/>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结果纠正</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其他结果</w:t>
            </w:r>
          </w:p>
        </w:tc>
        <w:tc>
          <w:tcPr>
            <w:tcW w:w="604"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尚未审结</w:t>
            </w:r>
          </w:p>
        </w:tc>
        <w:tc>
          <w:tcPr>
            <w:tcW w:w="658" w:type="dxa"/>
            <w:vMerge w:val="restart"/>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总计</w:t>
            </w:r>
          </w:p>
        </w:tc>
        <w:tc>
          <w:tcPr>
            <w:tcW w:w="2970"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未经复议直接起诉</w:t>
            </w:r>
          </w:p>
        </w:tc>
        <w:tc>
          <w:tcPr>
            <w:tcW w:w="3027" w:type="dxa"/>
            <w:gridSpan w:val="5"/>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604"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604" w:type="dxa"/>
            <w:vMerge w:val="continue"/>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604"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658" w:type="dxa"/>
            <w:vMerge w:val="continue"/>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结果维持</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结果纠正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其他结果</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尚未审结</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总计</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结果维持</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结果纠正</w:t>
            </w:r>
          </w:p>
        </w:tc>
        <w:tc>
          <w:tcPr>
            <w:tcW w:w="605"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其他结果</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尚未审结</w:t>
            </w:r>
          </w:p>
        </w:tc>
        <w:tc>
          <w:tcPr>
            <w:tcW w:w="606" w:type="dxa"/>
            <w:tcBorders>
              <w:top w:val="single" w:color="auto" w:sz="8" w:space="0"/>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0" w:type="dxa"/>
            <w:left w:w="0" w:type="dxa"/>
            <w:bottom w:w="0" w:type="dxa"/>
            <w:right w:w="0" w:type="dxa"/>
          </w:tblCellMar>
        </w:tblPrEx>
        <w:trPr>
          <w:jc w:val="center"/>
        </w:trPr>
        <w:tc>
          <w:tcPr>
            <w:tcW w:w="604"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04"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658"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Calibri" w:hAnsi="Calibri" w:cs="Calibri"/>
                <w:kern w:val="0"/>
                <w:sz w:val="20"/>
                <w:szCs w:val="20"/>
                <w:lang w:val="en-US" w:eastAsia="zh-CN" w:bidi="ar"/>
              </w:rPr>
              <w:t>0</w:t>
            </w:r>
            <w:r>
              <w:rPr>
                <w:rFonts w:hint="default" w:ascii="Calibri" w:hAnsi="Calibri" w:cs="Calibri" w:eastAsiaTheme="minorEastAsia"/>
                <w:kern w:val="0"/>
                <w:sz w:val="20"/>
                <w:szCs w:val="20"/>
                <w:lang w:val="en-US" w:eastAsia="zh-CN" w:bidi="ar"/>
              </w:rPr>
              <w:t> </w:t>
            </w:r>
          </w:p>
        </w:tc>
        <w:tc>
          <w:tcPr>
            <w:tcW w:w="550"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0 </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0 </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0 </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0 </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0 </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0 </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 </w:t>
            </w:r>
          </w:p>
        </w:tc>
        <w:tc>
          <w:tcPr>
            <w:tcW w:w="605"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color w:val="000000"/>
                <w:kern w:val="0"/>
                <w:sz w:val="20"/>
                <w:szCs w:val="20"/>
                <w:lang w:val="en-US" w:eastAsia="zh-CN" w:bidi="ar"/>
              </w:rPr>
              <w:t>0 </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80" w:afterAutospacing="0"/>
              <w:ind w:left="0" w:right="0"/>
              <w:jc w:val="center"/>
            </w:pPr>
            <w:r>
              <w:rPr>
                <w:rFonts w:hint="eastAsia" w:ascii="宋体" w:hAnsi="宋体" w:eastAsia="宋体" w:cs="宋体"/>
                <w:kern w:val="0"/>
                <w:sz w:val="20"/>
                <w:szCs w:val="20"/>
                <w:lang w:val="en-US" w:eastAsia="zh-CN" w:bidi="ar"/>
              </w:rPr>
              <w:t>0 </w:t>
            </w:r>
          </w:p>
        </w:tc>
        <w:tc>
          <w:tcPr>
            <w:tcW w:w="606" w:type="dxa"/>
            <w:tcBorders>
              <w:top w:val="nil"/>
              <w:left w:val="nil"/>
              <w:bottom w:val="single" w:color="auto" w:sz="8" w:space="0"/>
              <w:right w:val="single" w:color="auto" w:sz="8" w:space="0"/>
            </w:tcBorders>
            <w:shd w:val="clear" w:color="auto" w:fill="auto"/>
            <w:tcMar>
              <w:left w:w="108" w:type="dxa"/>
              <w:right w:w="108" w:type="dxa"/>
            </w:tcMar>
            <w:vAlign w:val="center"/>
          </w:tcPr>
          <w:p>
            <w:pPr>
              <w:rPr>
                <w:rFonts w:hint="eastAsia" w:ascii="宋体"/>
                <w:sz w:val="24"/>
                <w:szCs w:val="24"/>
              </w:rPr>
            </w:pPr>
          </w:p>
        </w:tc>
      </w:tr>
    </w:tbl>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五、存在的主要问题及改进情况</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420" w:leftChars="0" w:right="0" w:rightChars="0"/>
        <w:jc w:val="both"/>
        <w:rPr>
          <w:rFonts w:hint="default"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 xml:space="preserve"> （一）存在的主要问题：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right="0" w:firstLine="640" w:firstLineChars="2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1.制度机制建设不够。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right="0" w:firstLine="640" w:firstLineChars="2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2.政务公开工作队伍能力建设不够。</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right="0" w:firstLine="640" w:firstLineChars="2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3.信息公开落实力度不够。</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right="0" w:rightChars="0" w:firstLine="640" w:firstLineChars="200"/>
        <w:jc w:val="both"/>
        <w:rPr>
          <w:rFonts w:hint="eastAsia" w:ascii="黑体" w:hAnsi="黑体" w:eastAsia="黑体" w:cs="黑体"/>
          <w:kern w:val="2"/>
          <w:sz w:val="32"/>
          <w:szCs w:val="32"/>
          <w:lang w:val="en-US" w:eastAsia="zh-CN" w:bidi="ar-SA"/>
        </w:rPr>
      </w:pPr>
      <w:r>
        <w:rPr>
          <w:rFonts w:hint="eastAsia" w:ascii="黑体" w:hAnsi="黑体" w:eastAsia="黑体" w:cs="黑体"/>
          <w:kern w:val="2"/>
          <w:sz w:val="32"/>
          <w:szCs w:val="32"/>
          <w:lang w:val="en-US" w:eastAsia="zh-CN" w:bidi="ar-SA"/>
        </w:rPr>
        <w:t>（二）改进情况：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right="0" w:firstLine="640" w:firstLineChars="2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进一步健全完善公开制度体系。研究制订贯彻全面推进政务公开工作的实施办法，督促各股室建立健全政府信息公开工作协调机制，建立健全信息公开工作制度，建立完善工作统计和举报办理制度。推进信息公开标准化建设，继续完善更新全局政务信息公开目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right="0" w:firstLine="640" w:firstLineChars="2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2.着力加强政务公开工作队伍建设。加强信息公开人员管理，充实人员力量，保障必要的经费、设备等工作条件。将政务公开列入年终考核重点工作，制定培训计划，切实提高人员队伍的综合素质和业务能力。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大力推进公开信息化建设。积极顺应“互联网+”发展趋势，整合政务公开平台资源，健全信息发布更新机制，加大政务公开智能化水平，让社会公众能更加便捷获取政务信息。积极推进通过政务信息公开让公众更大程度参与我局政策制定和社会治理，及时回应公众问题，通过政务公开搭建公众参与我局政策制定、执行和监督的桥梁，畅通问政于民、问需于民、问计于民渠道。</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kern w:val="2"/>
          <w:sz w:val="32"/>
          <w:szCs w:val="32"/>
          <w:lang w:val="en-US" w:eastAsia="zh-CN" w:bidi="ar-SA"/>
        </w:rPr>
        <w:t>六、其他需要报告的事项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2020</w:t>
      </w:r>
      <w:r>
        <w:rPr>
          <w:rFonts w:hint="eastAsia" w:ascii="仿宋_GB2312" w:hAnsi="仿宋_GB2312" w:eastAsia="仿宋_GB2312" w:cs="仿宋_GB2312"/>
          <w:sz w:val="32"/>
          <w:szCs w:val="32"/>
        </w:rPr>
        <w:t>年我局在政务信息公开工作上无其他需要报告的事项。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2021年1月27日</w:t>
      </w:r>
    </w:p>
    <w:sectPr>
      <w:pgSz w:w="11906" w:h="16838"/>
      <w:pgMar w:top="2154"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swiss"/>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46A857"/>
    <w:multiLevelType w:val="singleLevel"/>
    <w:tmpl w:val="2946A857"/>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44208D"/>
    <w:rsid w:val="00B80E16"/>
    <w:rsid w:val="1D44208D"/>
    <w:rsid w:val="31CA22EE"/>
    <w:rsid w:val="3B9421B7"/>
    <w:rsid w:val="491D4E24"/>
    <w:rsid w:val="53607688"/>
    <w:rsid w:val="731304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2020-02-24T00:26:00Z</dcterms:created>
  <dc:creator>麦兜</dc:creator>
  <cp:lastModifiedBy>胡编乱导</cp:lastModifiedBy>
  <cp:lastPrinted>2020-02-27T04:21:00Z</cp:lastPrinted>
  <dcterms:modified xsi:type="dcterms:W3CDTF">2021-01-27T10:10:39Z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