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乡宁县公安局政府公开工作年度报告</w:t>
      </w:r>
    </w:p>
    <w:p>
      <w:pPr>
        <w:pStyle w:val="6"/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一、总体情况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2021</w:t>
      </w:r>
      <w:r>
        <w:rPr>
          <w:rFonts w:hint="default"/>
          <w:lang w:val="en-US" w:eastAsia="zh-CN"/>
        </w:rPr>
        <w:t>年，在县委、县政府的领导下，县公安局认真落实《中华人民共和国政府信息公开条例》及有关法律、法规，紧紧围绕政府重点工作和公众期盼，结合公安工作特点，着力突出政务特色，政府信息公开工作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在服务人民群众、推动公安工作、促进和谐警民关系构建方面发挥了重要作用，取得了较好成效。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Style w:val="9"/>
          <w:rFonts w:hint="eastAsia"/>
          <w:lang w:val="en-US" w:eastAsia="zh-CN"/>
        </w:rPr>
        <w:t>(一)</w:t>
      </w:r>
      <w:r>
        <w:rPr>
          <w:rStyle w:val="9"/>
          <w:rFonts w:hint="default"/>
          <w:lang w:val="en-US" w:eastAsia="zh-CN"/>
        </w:rPr>
        <w:t>推动信息公开规范化、体系化。</w:t>
      </w:r>
      <w:r>
        <w:rPr>
          <w:rFonts w:hint="default"/>
          <w:lang w:val="en-US" w:eastAsia="zh-CN"/>
        </w:rPr>
        <w:t>按照政务公开“严格依法、全面真实、及时便民”以及公开为原则、不公开为例外的要求，进一步规范完善政府信息公开发布的流程和制度。按照“谁发布谁审查、谁审查谁负责”的原则，认真做好对拟发布政府信息的审定工作，以符合包括保密规定在内的各项要求，确保政府信息发布准确无误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Style w:val="9"/>
          <w:rFonts w:hint="default"/>
          <w:lang w:val="en-US" w:eastAsia="zh-CN"/>
        </w:rPr>
        <w:t>（二）积极推进政府信息主动公开。</w:t>
      </w:r>
      <w:r>
        <w:rPr>
          <w:rFonts w:hint="default"/>
          <w:lang w:val="en-US" w:eastAsia="zh-CN"/>
        </w:rPr>
        <w:t>一是及时主动公开。围绕公安中心工作，针对公众关切，主动、及时、全面、准确地发布政府权威信息。在出台重要政策法规、便民利民措施以及筹办重要会议时，统筹考虑相关信息发布、新闻宣传的方案与口径，力争做到公安业务工作与信息发布同步进行。二是加大公开力度。</w:t>
      </w:r>
      <w:r>
        <w:rPr>
          <w:rFonts w:hint="eastAsia"/>
          <w:lang w:val="en-US" w:eastAsia="zh-CN"/>
        </w:rPr>
        <w:t>做好群众关切回应工作，利用互联网与网民开展互动交流，接受业务咨询和投诉举报。依托“便民服务在线平台”，及时回复网友咨询18条。</w:t>
      </w:r>
      <w:r>
        <w:rPr>
          <w:rFonts w:hint="default"/>
          <w:lang w:val="en-US" w:eastAsia="zh-CN"/>
        </w:rPr>
        <w:t>三是突出公开重点。紧紧围绕政府重点工作和公众期盼，结合公安工作特点，积极做好主动公开工作，依法做好依申请公开答复，及时公开财政预算决算、“三公经费”等重点政府信息，着力推进重要警务信息的公开工作。</w:t>
      </w:r>
    </w:p>
    <w:p>
      <w:pPr>
        <w:tabs>
          <w:tab w:val="left" w:pos="960"/>
        </w:tabs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(三)稳妥推进政府信息依申请公开。</w:t>
      </w:r>
      <w:r>
        <w:rPr>
          <w:rFonts w:hint="default"/>
          <w:lang w:val="en-US" w:eastAsia="zh-CN"/>
        </w:rPr>
        <w:t>在受理、审查、答复、送达等环节加强把关，确保各环节程序合法、内容正当。建立会审制度，做好群众工作，化解行政争议。及时掌握政府信息公开工作的新动态和新要求，对于一些影响面广、敏感度高的问题做到早了解、早防范、早研究、早处理。</w:t>
      </w:r>
    </w:p>
    <w:p>
      <w:pPr>
        <w:pStyle w:val="6"/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445"/>
        <w:gridCol w:w="1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本年制发件数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1320" w:firstLineChars="600"/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本年收费金额(单位：万元)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6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0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</w:t>
            </w:r>
          </w:p>
          <w:p>
            <w:pPr>
              <w:widowControl/>
              <w:spacing w:after="18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6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0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6"/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bidi w:val="0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五、存在的主要问题及改进情况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乡宁</w:t>
      </w:r>
      <w:r>
        <w:rPr>
          <w:rFonts w:hint="default"/>
          <w:lang w:val="en-US" w:eastAsia="zh-CN"/>
        </w:rPr>
        <w:t>县公安局政府信息公开工作总体上运行良好，但是也存在一些不足。主要表现在：一是政府信息公开工作运行机制尚需继续完善和规范。二是宣传力度不够，一些群众对此项工作还不够了解。今后，我局将在以下几个方面加强政府信息公开工作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(一)是继续加强领导，提高思想认识。</w:t>
      </w:r>
      <w:r>
        <w:rPr>
          <w:rFonts w:hint="default"/>
          <w:lang w:val="en-US" w:eastAsia="zh-CN"/>
        </w:rPr>
        <w:t>把信息公开作为一项长期的重点工作来抓，进一步完善组织领导，明确工作职责，责任到人，定期自查自纠，主动发现问题，解决问题，切实把政府信息公开工作落到实处。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(二)</w:t>
      </w:r>
      <w:r>
        <w:rPr>
          <w:rFonts w:hint="default" w:ascii="楷体" w:hAnsi="楷体" w:eastAsia="楷体" w:cs="楷体"/>
          <w:lang w:val="en-US" w:eastAsia="zh-CN"/>
        </w:rPr>
        <w:t>是持续完善制度，加强长效管理。</w:t>
      </w:r>
      <w:r>
        <w:rPr>
          <w:rFonts w:hint="default"/>
          <w:lang w:val="en-US" w:eastAsia="zh-CN"/>
        </w:rPr>
        <w:t>在以后的工作中，要不断完善政府信息公开工作制度，进一步畅通信息报送渠道，简化审批流程，确保应公开信息及时、权威、有效公开，切实做到制度完备、工作长效。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(三)</w:t>
      </w:r>
      <w:r>
        <w:rPr>
          <w:rFonts w:hint="default" w:ascii="楷体" w:hAnsi="楷体" w:eastAsia="楷体" w:cs="楷体"/>
          <w:lang w:val="en-US" w:eastAsia="zh-CN"/>
        </w:rPr>
        <w:t>是不断扩展途径，加大宣传力度。</w:t>
      </w:r>
      <w:r>
        <w:rPr>
          <w:rFonts w:hint="default"/>
          <w:lang w:val="en-US" w:eastAsia="zh-CN"/>
        </w:rPr>
        <w:t>在继续做好往年原有的工作基础上，不断创新，不断扩展、不断完善政府信息公开途径，加大新闻媒体、为民服务中心窗口等方面的政府信息公开力度。</w:t>
      </w:r>
      <w:bookmarkStart w:id="0" w:name="_GoBack"/>
      <w:bookmarkEnd w:id="0"/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ind w:firstLine="640" w:firstLineChars="20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乡宁县公安局</w:t>
      </w:r>
    </w:p>
    <w:p>
      <w:pPr>
        <w:bidi w:val="0"/>
        <w:ind w:firstLine="4800" w:firstLineChars="15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A44ED"/>
    <w:rsid w:val="10182055"/>
    <w:rsid w:val="1B3927E5"/>
    <w:rsid w:val="223D1C64"/>
    <w:rsid w:val="244D4289"/>
    <w:rsid w:val="2CFF32B9"/>
    <w:rsid w:val="32287E33"/>
    <w:rsid w:val="32434486"/>
    <w:rsid w:val="32CC56F2"/>
    <w:rsid w:val="33F65408"/>
    <w:rsid w:val="371B6D3B"/>
    <w:rsid w:val="386150E5"/>
    <w:rsid w:val="3A65214E"/>
    <w:rsid w:val="40136861"/>
    <w:rsid w:val="4ADF52E2"/>
    <w:rsid w:val="4E7C5D18"/>
    <w:rsid w:val="53D63EC3"/>
    <w:rsid w:val="56245DD4"/>
    <w:rsid w:val="5B3A4A34"/>
    <w:rsid w:val="670D4F5C"/>
    <w:rsid w:val="6CD47AEA"/>
    <w:rsid w:val="6E3E6170"/>
    <w:rsid w:val="744F429E"/>
    <w:rsid w:val="780E4992"/>
    <w:rsid w:val="794560C8"/>
    <w:rsid w:val="79E9386A"/>
    <w:rsid w:val="7CE338A3"/>
    <w:rsid w:val="7E8C5E4E"/>
    <w:rsid w:val="7EB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大标题"/>
    <w:basedOn w:val="1"/>
    <w:uiPriority w:val="0"/>
    <w:rPr>
      <w:rFonts w:eastAsia="方正小标宋简体"/>
      <w:sz w:val="44"/>
    </w:rPr>
  </w:style>
  <w:style w:type="paragraph" w:customStyle="1" w:styleId="6">
    <w:name w:val="一级标题"/>
    <w:basedOn w:val="5"/>
    <w:uiPriority w:val="0"/>
    <w:rPr>
      <w:rFonts w:eastAsia="黑体"/>
      <w:sz w:val="32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  <w:style w:type="paragraph" w:customStyle="1" w:styleId="8">
    <w:name w:val="二级标题"/>
    <w:basedOn w:val="1"/>
    <w:link w:val="9"/>
    <w:qFormat/>
    <w:uiPriority w:val="0"/>
    <w:rPr>
      <w:rFonts w:eastAsia="楷体"/>
    </w:rPr>
  </w:style>
  <w:style w:type="character" w:customStyle="1" w:styleId="9">
    <w:name w:val="二级标题 Char"/>
    <w:link w:val="8"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2022-01-18T01:18:00Z</dcterms:created>
  <dc:creator>lenovo</dc:creator>
  <cp:lastModifiedBy>lenovo</cp:lastModifiedBy>
  <cp:lastPrinted>2022-01-18T03:34:00Z</cp:lastPrinted>
  <dcterms:modified xsi:type="dcterms:W3CDTF">2022-01-18T07:09:38Z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