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72" w:rsidRDefault="00AC6464">
      <w:pPr>
        <w:pStyle w:val="a3"/>
        <w:widowControl/>
        <w:shd w:val="clear" w:color="auto" w:fill="FFFFFF"/>
        <w:spacing w:beforeAutospacing="0" w:afterAutospacing="0"/>
        <w:jc w:val="center"/>
        <w:rPr>
          <w:rFonts w:ascii="方正小标宋简体" w:eastAsia="方正小标宋简体" w:hAnsi="方正小标宋简体" w:cs="方正小标宋简体"/>
          <w:color w:val="333333"/>
          <w:sz w:val="40"/>
          <w:szCs w:val="40"/>
        </w:rPr>
      </w:pPr>
      <w:r>
        <w:rPr>
          <w:rFonts w:ascii="方正小标宋简体" w:eastAsia="方正小标宋简体" w:hAnsi="方正小标宋简体" w:cs="方正小标宋简体" w:hint="eastAsia"/>
          <w:b/>
          <w:color w:val="333333"/>
          <w:sz w:val="40"/>
          <w:szCs w:val="40"/>
          <w:shd w:val="clear" w:color="auto" w:fill="FFFFFF"/>
        </w:rPr>
        <w:t>发改局</w:t>
      </w:r>
      <w:r>
        <w:rPr>
          <w:rFonts w:ascii="方正小标宋简体" w:eastAsia="方正小标宋简体" w:hAnsi="方正小标宋简体" w:cs="方正小标宋简体" w:hint="eastAsia"/>
          <w:b/>
          <w:color w:val="333333"/>
          <w:sz w:val="40"/>
          <w:szCs w:val="40"/>
          <w:shd w:val="clear" w:color="auto" w:fill="FFFFFF"/>
        </w:rPr>
        <w:t>2021</w:t>
      </w:r>
      <w:r>
        <w:rPr>
          <w:rFonts w:ascii="方正小标宋简体" w:eastAsia="方正小标宋简体" w:hAnsi="方正小标宋简体" w:cs="方正小标宋简体" w:hint="eastAsia"/>
          <w:b/>
          <w:color w:val="333333"/>
          <w:sz w:val="40"/>
          <w:szCs w:val="40"/>
          <w:shd w:val="clear" w:color="auto" w:fill="FFFFFF"/>
        </w:rPr>
        <w:t>年</w:t>
      </w:r>
      <w:r>
        <w:rPr>
          <w:rFonts w:ascii="方正小标宋简体" w:eastAsia="方正小标宋简体" w:hAnsi="方正小标宋简体" w:cs="方正小标宋简体" w:hint="eastAsia"/>
          <w:b/>
          <w:color w:val="333333"/>
          <w:sz w:val="40"/>
          <w:szCs w:val="40"/>
          <w:shd w:val="clear" w:color="auto" w:fill="FFFFFF"/>
        </w:rPr>
        <w:t>政府信息公开工作年度报告</w:t>
      </w:r>
    </w:p>
    <w:p w:rsidR="006E6B72" w:rsidRDefault="006E6B72">
      <w:pPr>
        <w:pStyle w:val="a3"/>
        <w:widowControl/>
        <w:shd w:val="clear" w:color="auto" w:fill="FFFFFF"/>
        <w:spacing w:beforeAutospacing="0" w:afterAutospacing="0"/>
        <w:ind w:firstLine="420"/>
        <w:jc w:val="both"/>
        <w:rPr>
          <w:rFonts w:ascii="黑体" w:eastAsia="黑体" w:hAnsi="黑体" w:cs="黑体"/>
          <w:color w:val="333333"/>
          <w:sz w:val="32"/>
          <w:szCs w:val="32"/>
        </w:rPr>
      </w:pPr>
    </w:p>
    <w:p w:rsidR="006E6B72" w:rsidRDefault="00AC6464">
      <w:pPr>
        <w:pStyle w:val="a3"/>
        <w:widowControl/>
        <w:shd w:val="clear" w:color="auto" w:fill="FFFFFF"/>
        <w:spacing w:beforeAutospacing="0" w:afterAutospacing="0"/>
        <w:ind w:firstLine="420"/>
        <w:jc w:val="both"/>
        <w:rPr>
          <w:rFonts w:ascii="黑体" w:eastAsia="黑体" w:hAnsi="黑体" w:cs="黑体"/>
          <w:color w:val="333333"/>
          <w:sz w:val="32"/>
          <w:szCs w:val="32"/>
        </w:rPr>
      </w:pPr>
      <w:r>
        <w:rPr>
          <w:rFonts w:ascii="黑体" w:eastAsia="黑体" w:hAnsi="黑体" w:cs="黑体" w:hint="eastAsia"/>
          <w:b/>
          <w:color w:val="333333"/>
          <w:sz w:val="32"/>
          <w:szCs w:val="32"/>
          <w:shd w:val="clear" w:color="auto" w:fill="FFFFFF"/>
        </w:rPr>
        <w:t>一</w:t>
      </w:r>
      <w:r>
        <w:rPr>
          <w:rFonts w:ascii="黑体" w:eastAsia="黑体" w:hAnsi="黑体" w:cs="黑体" w:hint="eastAsia"/>
          <w:bCs/>
          <w:color w:val="333333"/>
          <w:sz w:val="32"/>
          <w:szCs w:val="32"/>
          <w:shd w:val="clear" w:color="auto" w:fill="FFFFFF"/>
        </w:rPr>
        <w:t>、总体情况</w:t>
      </w:r>
    </w:p>
    <w:p w:rsidR="006E6B72" w:rsidRDefault="00AC6464">
      <w:pPr>
        <w:pStyle w:val="a3"/>
        <w:widowControl/>
        <w:shd w:val="clear" w:color="auto" w:fill="FFFFFF"/>
        <w:spacing w:beforeAutospacing="0" w:afterAutospacing="0"/>
        <w:ind w:firstLineChars="200" w:firstLine="640"/>
        <w:jc w:val="both"/>
        <w:rPr>
          <w:rFonts w:ascii="黑体" w:eastAsia="黑体" w:hAnsi="黑体" w:cs="黑体"/>
          <w:color w:val="333333"/>
          <w:sz w:val="32"/>
          <w:szCs w:val="32"/>
        </w:rPr>
      </w:pPr>
      <w:r>
        <w:rPr>
          <w:rFonts w:ascii="仿宋_GB2312" w:eastAsia="仿宋_GB2312" w:hAnsi="仿宋_GB2312" w:cs="仿宋_GB2312" w:hint="eastAsia"/>
          <w:color w:val="333333"/>
          <w:sz w:val="32"/>
          <w:szCs w:val="32"/>
          <w:shd w:val="clear" w:color="auto" w:fill="FFFFFF"/>
        </w:rPr>
        <w:t>我局紧紧围绕县委、县政府决策部署和2021</w:t>
      </w:r>
      <w:r>
        <w:rPr>
          <w:rFonts w:ascii="仿宋_GB2312" w:eastAsia="仿宋_GB2312" w:hAnsi="仿宋_GB2312" w:cs="仿宋_GB2312" w:hint="eastAsia"/>
          <w:color w:val="333333"/>
          <w:sz w:val="32"/>
          <w:szCs w:val="32"/>
          <w:shd w:val="clear" w:color="auto" w:fill="FFFFFF"/>
        </w:rPr>
        <w:t>年全县经济社会发展目标，及时将落实措施及执行情况向社会公开。重点公开涉及群众切身利益、需要群众广泛知晓的事项以及法律法规规定需要公开的其他事项。为了加强对政府信息公开工作的领导，成立了政府信息公开工作领导小组，为了推进政府信息公开工作的顺利进展，认真做好政府信息公开的各项工作，召开专题会议研究部署，学习各项法律规定</w:t>
      </w:r>
      <w:r>
        <w:rPr>
          <w:rFonts w:ascii="仿宋_GB2312" w:eastAsia="仿宋_GB2312" w:hAnsi="仿宋_GB2312" w:cs="仿宋_GB2312" w:hint="eastAsia"/>
          <w:color w:val="0000FF"/>
          <w:sz w:val="32"/>
          <w:szCs w:val="32"/>
          <w:shd w:val="clear" w:color="auto" w:fill="FFFFFF"/>
        </w:rPr>
        <w:t>，</w:t>
      </w:r>
      <w:r w:rsidRPr="00AC6464">
        <w:rPr>
          <w:rFonts w:ascii="仿宋_GB2312" w:eastAsia="仿宋_GB2312" w:hAnsi="仿宋_GB2312" w:cs="仿宋_GB2312" w:hint="eastAsia"/>
          <w:color w:val="000000" w:themeColor="text1"/>
          <w:sz w:val="32"/>
          <w:szCs w:val="32"/>
          <w:shd w:val="clear" w:color="auto" w:fill="FFFFFF"/>
        </w:rPr>
        <w:t>2021</w:t>
      </w:r>
      <w:r w:rsidRPr="00AC6464">
        <w:rPr>
          <w:rFonts w:ascii="仿宋_GB2312" w:eastAsia="仿宋_GB2312" w:hAnsi="仿宋_GB2312" w:cs="仿宋_GB2312" w:hint="eastAsia"/>
          <w:color w:val="000000" w:themeColor="text1"/>
          <w:sz w:val="32"/>
          <w:szCs w:val="32"/>
          <w:shd w:val="clear" w:color="auto" w:fill="FFFFFF"/>
        </w:rPr>
        <w:t>年共公开政府信息</w:t>
      </w:r>
      <w:r w:rsidRPr="00AC6464">
        <w:rPr>
          <w:rFonts w:ascii="仿宋_GB2312" w:eastAsia="仿宋_GB2312" w:hAnsi="仿宋_GB2312" w:cs="仿宋_GB2312" w:hint="eastAsia"/>
          <w:color w:val="000000" w:themeColor="text1"/>
          <w:sz w:val="32"/>
          <w:szCs w:val="32"/>
          <w:shd w:val="clear" w:color="auto" w:fill="FFFFFF"/>
        </w:rPr>
        <w:t>4</w:t>
      </w:r>
      <w:r w:rsidRPr="00AC6464">
        <w:rPr>
          <w:rFonts w:ascii="仿宋_GB2312" w:eastAsia="仿宋_GB2312" w:hAnsi="仿宋_GB2312" w:cs="仿宋_GB2312" w:hint="eastAsia"/>
          <w:color w:val="000000" w:themeColor="text1"/>
          <w:sz w:val="32"/>
          <w:szCs w:val="32"/>
          <w:shd w:val="clear" w:color="auto" w:fill="FFFFFF"/>
        </w:rPr>
        <w:t>条，乡宁县行政事业性收费目录清单（国定）；乡宁县行政事业性收费目录清单（省定）；乡宁县涉企行政事业性收费项目目录清单；政府定价经营性收费目录清单。</w:t>
      </w:r>
      <w:r>
        <w:rPr>
          <w:rFonts w:ascii="仿宋_GB2312" w:eastAsia="仿宋_GB2312" w:hAnsi="仿宋_GB2312" w:cs="仿宋_GB2312" w:hint="eastAsia"/>
          <w:color w:val="333333"/>
          <w:sz w:val="32"/>
          <w:szCs w:val="32"/>
          <w:shd w:val="clear" w:color="auto" w:fill="FFFFFF"/>
        </w:rPr>
        <w:t>202</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年共公开政务信息</w:t>
      </w:r>
      <w:r>
        <w:rPr>
          <w:rFonts w:ascii="仿宋_GB2312" w:eastAsia="仿宋_GB2312" w:hAnsi="仿宋_GB2312" w:cs="仿宋_GB2312" w:hint="eastAsia"/>
          <w:color w:val="333333"/>
          <w:sz w:val="32"/>
          <w:szCs w:val="32"/>
          <w:shd w:val="clear" w:color="auto" w:fill="FFFFFF"/>
        </w:rPr>
        <w:t>2050</w:t>
      </w:r>
      <w:r>
        <w:rPr>
          <w:rFonts w:ascii="仿宋_GB2312" w:eastAsia="仿宋_GB2312" w:hAnsi="仿宋_GB2312" w:cs="仿宋_GB2312" w:hint="eastAsia"/>
          <w:color w:val="333333"/>
          <w:sz w:val="32"/>
          <w:szCs w:val="32"/>
          <w:shd w:val="clear" w:color="auto" w:fill="FFFFFF"/>
        </w:rPr>
        <w:t>条，</w:t>
      </w:r>
      <w:r w:rsidRPr="00AC6464">
        <w:rPr>
          <w:rFonts w:ascii="仿宋_GB2312" w:eastAsia="仿宋_GB2312" w:hAnsi="仿宋_GB2312" w:cs="仿宋_GB2312" w:hint="eastAsia"/>
          <w:color w:val="000000" w:themeColor="text1"/>
          <w:sz w:val="32"/>
          <w:szCs w:val="32"/>
          <w:shd w:val="clear" w:color="auto" w:fill="FFFFFF"/>
        </w:rPr>
        <w:t>关于乡宁县相关商品价格应急监测表的公示；关于召开制定乡宁中燃城市燃气发展有限公司配气价格听证暨联动机制会参加人报名的公告、制定配气价格暨联动机制方案听证会的公告；</w:t>
      </w:r>
      <w:r>
        <w:rPr>
          <w:rFonts w:ascii="仿宋_GB2312" w:eastAsia="仿宋_GB2312" w:hAnsi="仿宋_GB2312" w:cs="仿宋_GB2312" w:hint="eastAsia"/>
          <w:color w:val="333333"/>
          <w:sz w:val="32"/>
          <w:szCs w:val="32"/>
          <w:shd w:val="clear" w:color="auto" w:fill="FFFFFF"/>
        </w:rPr>
        <w:t>乡宁县国民经济和社会发展计划执行情况报告，“十四五”规划征求意见，乡宁通用机场环评场址报告征求意见，投资动态等；诚信体系建设双公示</w:t>
      </w:r>
      <w:r>
        <w:rPr>
          <w:rFonts w:ascii="仿宋_GB2312" w:eastAsia="仿宋_GB2312" w:hAnsi="仿宋_GB2312" w:cs="仿宋_GB2312" w:hint="eastAsia"/>
          <w:color w:val="333333"/>
          <w:sz w:val="32"/>
          <w:szCs w:val="32"/>
          <w:shd w:val="clear" w:color="auto" w:fill="FFFFFF"/>
        </w:rPr>
        <w:t>1700</w:t>
      </w:r>
      <w:r>
        <w:rPr>
          <w:rFonts w:ascii="仿宋_GB2312" w:eastAsia="仿宋_GB2312" w:hAnsi="仿宋_GB2312" w:cs="仿宋_GB2312" w:hint="eastAsia"/>
          <w:color w:val="333333"/>
          <w:sz w:val="32"/>
          <w:szCs w:val="32"/>
          <w:shd w:val="clear" w:color="auto" w:fill="FFFFFF"/>
        </w:rPr>
        <w:t>余条。</w:t>
      </w:r>
    </w:p>
    <w:p w:rsidR="00AC6464" w:rsidRDefault="00AC6464">
      <w:pPr>
        <w:pStyle w:val="a3"/>
        <w:widowControl/>
        <w:shd w:val="clear" w:color="auto" w:fill="FFFFFF"/>
        <w:spacing w:beforeAutospacing="0" w:afterAutospacing="0"/>
        <w:ind w:firstLine="420"/>
        <w:jc w:val="both"/>
        <w:rPr>
          <w:rFonts w:ascii="黑体" w:eastAsia="黑体" w:hAnsi="黑体" w:cs="黑体" w:hint="eastAsia"/>
          <w:color w:val="333333"/>
          <w:sz w:val="32"/>
          <w:szCs w:val="32"/>
        </w:rPr>
      </w:pPr>
    </w:p>
    <w:p w:rsidR="00AC6464" w:rsidRDefault="00AC6464">
      <w:pPr>
        <w:pStyle w:val="a3"/>
        <w:widowControl/>
        <w:shd w:val="clear" w:color="auto" w:fill="FFFFFF"/>
        <w:spacing w:beforeAutospacing="0" w:afterAutospacing="0"/>
        <w:ind w:firstLine="420"/>
        <w:jc w:val="both"/>
        <w:rPr>
          <w:rFonts w:ascii="黑体" w:eastAsia="黑体" w:hAnsi="黑体" w:cs="黑体" w:hint="eastAsia"/>
          <w:color w:val="333333"/>
          <w:sz w:val="32"/>
          <w:szCs w:val="32"/>
        </w:rPr>
      </w:pPr>
    </w:p>
    <w:p w:rsidR="006E6B72" w:rsidRDefault="00AC6464">
      <w:pPr>
        <w:pStyle w:val="a3"/>
        <w:widowControl/>
        <w:shd w:val="clear" w:color="auto" w:fill="FFFFFF"/>
        <w:spacing w:beforeAutospacing="0" w:afterAutospacing="0"/>
        <w:ind w:firstLine="420"/>
        <w:jc w:val="both"/>
        <w:rPr>
          <w:rFonts w:ascii="黑体" w:eastAsia="黑体" w:hAnsi="黑体" w:cs="黑体"/>
          <w:color w:val="333333"/>
          <w:sz w:val="32"/>
          <w:szCs w:val="32"/>
        </w:rPr>
      </w:pPr>
      <w:r>
        <w:rPr>
          <w:rFonts w:ascii="黑体" w:eastAsia="黑体" w:hAnsi="黑体" w:cs="黑体" w:hint="eastAsia"/>
          <w:color w:val="333333"/>
          <w:sz w:val="32"/>
          <w:szCs w:val="32"/>
        </w:rPr>
        <w:lastRenderedPageBreak/>
        <w:t>二、主动公开政府信息情况</w:t>
      </w:r>
    </w:p>
    <w:p w:rsidR="006E6B72" w:rsidRDefault="006E6B72">
      <w:pPr>
        <w:pStyle w:val="a3"/>
        <w:widowControl/>
        <w:shd w:val="clear" w:color="auto" w:fill="FFFFFF"/>
        <w:spacing w:beforeAutospacing="0" w:afterAutospacing="0"/>
        <w:ind w:firstLine="420"/>
        <w:jc w:val="both"/>
        <w:rPr>
          <w:rFonts w:ascii="宋体" w:eastAsia="宋体" w:hAnsi="宋体" w:cs="宋体"/>
          <w:color w:val="333333"/>
        </w:rPr>
      </w:pPr>
    </w:p>
    <w:tbl>
      <w:tblPr>
        <w:tblW w:w="9740" w:type="dxa"/>
        <w:jc w:val="center"/>
        <w:tblCellMar>
          <w:left w:w="0" w:type="dxa"/>
          <w:right w:w="0" w:type="dxa"/>
        </w:tblCellMar>
        <w:tblLook w:val="04A0"/>
      </w:tblPr>
      <w:tblGrid>
        <w:gridCol w:w="2435"/>
        <w:gridCol w:w="2435"/>
        <w:gridCol w:w="2435"/>
        <w:gridCol w:w="2435"/>
      </w:tblGrid>
      <w:tr w:rsidR="006E6B72">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第二十条第（一）项</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信息内容</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本年</w:t>
            </w:r>
            <w:r>
              <w:rPr>
                <w:rFonts w:ascii="宋体" w:eastAsia="宋体" w:hAnsi="宋体" w:cs="宋体" w:hint="eastAsia"/>
                <w:kern w:val="0"/>
                <w:sz w:val="20"/>
                <w:szCs w:val="20"/>
                <w:lang/>
              </w:rPr>
              <w:t>制发件数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本年废止件数</w:t>
            </w:r>
          </w:p>
        </w:tc>
        <w:tc>
          <w:tcPr>
            <w:tcW w:w="2435"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现行有效件</w:t>
            </w:r>
            <w:r>
              <w:rPr>
                <w:rFonts w:ascii="宋体" w:eastAsia="宋体" w:hAnsi="宋体" w:cs="宋体" w:hint="eastAsia"/>
                <w:kern w:val="0"/>
                <w:sz w:val="20"/>
                <w:szCs w:val="20"/>
                <w:lang/>
              </w:rPr>
              <w:t>数</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pPr>
            <w:r>
              <w:rPr>
                <w:rFonts w:ascii="宋体" w:eastAsia="宋体" w:hAnsi="宋体" w:cs="宋体" w:hint="eastAsia"/>
                <w:color w:val="000000"/>
                <w:kern w:val="0"/>
                <w:sz w:val="20"/>
                <w:szCs w:val="20"/>
                <w:lang/>
              </w:rPr>
              <w:t>规章</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Pr="00AC6464" w:rsidRDefault="00AC6464">
            <w:pPr>
              <w:widowControl/>
              <w:jc w:val="left"/>
              <w:rPr>
                <w:color w:val="000000" w:themeColor="text1"/>
              </w:rPr>
            </w:pPr>
            <w:r w:rsidRPr="00AC6464">
              <w:rPr>
                <w:rFonts w:ascii="宋体" w:eastAsia="宋体" w:hAnsi="宋体" w:cs="宋体" w:hint="eastAsia"/>
                <w:color w:val="000000" w:themeColor="text1"/>
                <w:kern w:val="0"/>
                <w:sz w:val="20"/>
                <w:szCs w:val="20"/>
                <w:lang/>
              </w:rPr>
              <w:t xml:space="preserve">　　</w:t>
            </w:r>
            <w:r w:rsidRPr="00AC6464">
              <w:rPr>
                <w:rFonts w:ascii="宋体" w:eastAsia="宋体" w:hAnsi="宋体" w:cs="宋体" w:hint="eastAsia"/>
                <w:color w:val="000000" w:themeColor="text1"/>
                <w:kern w:val="0"/>
                <w:sz w:val="20"/>
                <w:szCs w:val="20"/>
                <w:lang/>
              </w:rPr>
              <w:t>6</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Pr="00AC6464" w:rsidRDefault="00AC6464">
            <w:pPr>
              <w:widowControl/>
              <w:jc w:val="left"/>
              <w:rPr>
                <w:color w:val="000000" w:themeColor="text1"/>
              </w:rPr>
            </w:pPr>
            <w:r w:rsidRPr="00AC6464">
              <w:rPr>
                <w:rFonts w:ascii="宋体" w:eastAsia="宋体" w:hAnsi="宋体" w:cs="宋体" w:hint="eastAsia"/>
                <w:color w:val="000000" w:themeColor="text1"/>
                <w:kern w:val="0"/>
                <w:sz w:val="20"/>
                <w:szCs w:val="20"/>
                <w:lang/>
              </w:rPr>
              <w:t> </w:t>
            </w:r>
            <w:r w:rsidRPr="00AC6464">
              <w:rPr>
                <w:rFonts w:ascii="宋体" w:eastAsia="宋体" w:hAnsi="宋体" w:cs="宋体" w:hint="eastAsia"/>
                <w:color w:val="000000" w:themeColor="text1"/>
                <w:kern w:val="0"/>
                <w:sz w:val="20"/>
                <w:szCs w:val="20"/>
                <w:lang/>
              </w:rPr>
              <w:t xml:space="preserve">　</w:t>
            </w:r>
            <w:r w:rsidRPr="00AC6464">
              <w:rPr>
                <w:rFonts w:ascii="宋体" w:eastAsia="宋体" w:hAnsi="宋体" w:cs="宋体" w:hint="eastAsia"/>
                <w:color w:val="000000" w:themeColor="text1"/>
                <w:kern w:val="0"/>
                <w:sz w:val="20"/>
                <w:szCs w:val="20"/>
                <w:lang/>
              </w:rPr>
              <w:t>2</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Pr="00AC6464" w:rsidRDefault="00AC6464">
            <w:pPr>
              <w:widowControl/>
              <w:jc w:val="left"/>
              <w:rPr>
                <w:color w:val="000000" w:themeColor="text1"/>
              </w:rPr>
            </w:pPr>
            <w:r w:rsidRPr="00AC6464">
              <w:rPr>
                <w:rFonts w:ascii="Calibri" w:hAnsi="Calibri" w:cs="Calibri"/>
                <w:color w:val="000000" w:themeColor="text1"/>
                <w:kern w:val="0"/>
                <w:szCs w:val="21"/>
                <w:lang/>
              </w:rPr>
              <w:t> </w:t>
            </w:r>
            <w:r w:rsidRPr="00AC6464">
              <w:rPr>
                <w:rFonts w:ascii="Calibri" w:hAnsi="Calibri" w:cs="Calibri" w:hint="eastAsia"/>
                <w:color w:val="000000" w:themeColor="text1"/>
                <w:kern w:val="0"/>
                <w:szCs w:val="21"/>
                <w:lang/>
              </w:rPr>
              <w:t>4</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pPr>
            <w:r>
              <w:rPr>
                <w:rFonts w:ascii="宋体" w:eastAsia="宋体" w:hAnsi="宋体" w:cs="宋体" w:hint="eastAsia"/>
                <w:color w:val="000000"/>
                <w:kern w:val="0"/>
                <w:sz w:val="20"/>
                <w:szCs w:val="20"/>
                <w:lang/>
              </w:rPr>
              <w:t>行政规范性文件</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Pr="00AC6464" w:rsidRDefault="00AC6464">
            <w:pPr>
              <w:widowControl/>
              <w:jc w:val="left"/>
              <w:rPr>
                <w:color w:val="000000" w:themeColor="text1"/>
              </w:rPr>
            </w:pPr>
            <w:r w:rsidRPr="00AC6464">
              <w:rPr>
                <w:rFonts w:ascii="宋体" w:eastAsia="宋体" w:hAnsi="宋体" w:cs="宋体" w:hint="eastAsia"/>
                <w:color w:val="000000" w:themeColor="text1"/>
                <w:kern w:val="0"/>
                <w:sz w:val="20"/>
                <w:szCs w:val="20"/>
                <w:lang/>
              </w:rPr>
              <w:t xml:space="preserve">　　</w:t>
            </w:r>
            <w:r w:rsidRPr="00AC6464">
              <w:rPr>
                <w:rFonts w:ascii="宋体" w:eastAsia="宋体" w:hAnsi="宋体" w:cs="宋体" w:hint="eastAsia"/>
                <w:color w:val="000000" w:themeColor="text1"/>
                <w:kern w:val="0"/>
                <w:sz w:val="20"/>
                <w:szCs w:val="20"/>
                <w:lang/>
              </w:rPr>
              <w:t>1</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Pr="00AC6464" w:rsidRDefault="00AC6464">
            <w:pPr>
              <w:widowControl/>
              <w:jc w:val="left"/>
              <w:rPr>
                <w:color w:val="000000" w:themeColor="text1"/>
              </w:rPr>
            </w:pPr>
            <w:r w:rsidRPr="00AC6464">
              <w:rPr>
                <w:rFonts w:ascii="宋体" w:eastAsia="宋体" w:hAnsi="宋体" w:cs="宋体" w:hint="eastAsia"/>
                <w:color w:val="000000" w:themeColor="text1"/>
                <w:kern w:val="0"/>
                <w:sz w:val="20"/>
                <w:szCs w:val="20"/>
                <w:lang/>
              </w:rPr>
              <w:t> </w:t>
            </w:r>
            <w:r w:rsidRPr="00AC6464">
              <w:rPr>
                <w:rFonts w:ascii="宋体" w:eastAsia="宋体" w:hAnsi="宋体" w:cs="宋体" w:hint="eastAsia"/>
                <w:color w:val="000000" w:themeColor="text1"/>
                <w:kern w:val="0"/>
                <w:sz w:val="20"/>
                <w:szCs w:val="20"/>
                <w:lang/>
              </w:rPr>
              <w:t xml:space="preserve">　</w:t>
            </w:r>
            <w:r w:rsidRPr="00AC6464">
              <w:rPr>
                <w:rFonts w:ascii="宋体" w:eastAsia="宋体" w:hAnsi="宋体" w:cs="宋体" w:hint="eastAsia"/>
                <w:color w:val="000000" w:themeColor="text1"/>
                <w:kern w:val="0"/>
                <w:sz w:val="20"/>
                <w:szCs w:val="20"/>
                <w:lang/>
              </w:rPr>
              <w:t>0</w:t>
            </w:r>
          </w:p>
        </w:tc>
        <w:tc>
          <w:tcPr>
            <w:tcW w:w="2435"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Pr="00AC6464" w:rsidRDefault="00AC6464">
            <w:pPr>
              <w:widowControl/>
              <w:jc w:val="left"/>
              <w:rPr>
                <w:color w:val="000000" w:themeColor="text1"/>
              </w:rPr>
            </w:pPr>
            <w:r w:rsidRPr="00AC6464">
              <w:rPr>
                <w:rFonts w:ascii="Calibri" w:hAnsi="Calibri" w:cs="Calibri"/>
                <w:color w:val="000000" w:themeColor="text1"/>
                <w:kern w:val="0"/>
                <w:szCs w:val="21"/>
                <w:lang/>
              </w:rPr>
              <w:t> </w:t>
            </w:r>
            <w:r w:rsidRPr="00AC6464">
              <w:rPr>
                <w:rFonts w:ascii="Calibri" w:hAnsi="Calibri" w:cs="Calibri" w:hint="eastAsia"/>
                <w:color w:val="000000" w:themeColor="text1"/>
                <w:kern w:val="0"/>
                <w:szCs w:val="21"/>
                <w:lang/>
              </w:rPr>
              <w:t>1</w:t>
            </w:r>
          </w:p>
        </w:tc>
      </w:tr>
      <w:tr w:rsidR="006E6B7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第二十条第（五）项</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信息内容</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本年处理决定数量</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pPr>
            <w:r>
              <w:rPr>
                <w:rFonts w:ascii="宋体" w:eastAsia="宋体" w:hAnsi="宋体" w:cs="宋体" w:hint="eastAsia"/>
                <w:color w:val="000000"/>
                <w:kern w:val="0"/>
                <w:sz w:val="20"/>
                <w:szCs w:val="20"/>
                <w:lang/>
              </w:rPr>
              <w:t>行政许可</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6E6B72" w:rsidRPr="00AC6464" w:rsidRDefault="00AC6464" w:rsidP="00AC6464">
            <w:pPr>
              <w:widowControl/>
              <w:jc w:val="center"/>
              <w:rPr>
                <w:color w:val="000000" w:themeColor="text1"/>
              </w:rPr>
            </w:pPr>
            <w:r w:rsidRPr="00AC6464">
              <w:rPr>
                <w:rFonts w:ascii="Calibri" w:hAnsi="Calibri" w:cs="Calibri" w:hint="eastAsia"/>
                <w:color w:val="000000" w:themeColor="text1"/>
                <w:kern w:val="0"/>
                <w:szCs w:val="21"/>
                <w:lang/>
              </w:rPr>
              <w:t>1339</w:t>
            </w:r>
          </w:p>
        </w:tc>
      </w:tr>
      <w:tr w:rsidR="006E6B7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第二十条第（六）项</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信息内容</w:t>
            </w:r>
          </w:p>
        </w:tc>
        <w:tc>
          <w:tcPr>
            <w:tcW w:w="7305"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本年处理决定数量</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pPr>
            <w:r>
              <w:rPr>
                <w:rFonts w:ascii="宋体" w:eastAsia="宋体" w:hAnsi="宋体" w:cs="宋体" w:hint="eastAsia"/>
                <w:color w:val="000000"/>
                <w:kern w:val="0"/>
                <w:sz w:val="20"/>
                <w:szCs w:val="20"/>
                <w:lang/>
              </w:rPr>
              <w:t>行政处罚</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6E6B72" w:rsidRPr="00AC6464" w:rsidRDefault="00AC6464" w:rsidP="00AC6464">
            <w:pPr>
              <w:widowControl/>
              <w:jc w:val="center"/>
              <w:rPr>
                <w:color w:val="000000" w:themeColor="text1"/>
              </w:rPr>
            </w:pPr>
            <w:r w:rsidRPr="00AC6464">
              <w:rPr>
                <w:rFonts w:ascii="宋体" w:eastAsia="宋体" w:hAnsi="宋体" w:cs="宋体" w:hint="eastAsia"/>
                <w:color w:val="000000" w:themeColor="text1"/>
                <w:kern w:val="0"/>
                <w:sz w:val="20"/>
                <w:szCs w:val="20"/>
                <w:lang/>
              </w:rPr>
              <w:t>368</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pPr>
            <w:r>
              <w:rPr>
                <w:rFonts w:ascii="宋体" w:eastAsia="宋体" w:hAnsi="宋体" w:cs="宋体" w:hint="eastAsia"/>
                <w:color w:val="000000"/>
                <w:kern w:val="0"/>
                <w:sz w:val="20"/>
                <w:szCs w:val="20"/>
                <w:lang/>
              </w:rPr>
              <w:t>行政强制</w:t>
            </w:r>
          </w:p>
        </w:tc>
        <w:tc>
          <w:tcPr>
            <w:tcW w:w="7305"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rsidP="00AC6464">
            <w:pPr>
              <w:widowControl/>
              <w:jc w:val="center"/>
            </w:pPr>
            <w:r>
              <w:rPr>
                <w:rFonts w:ascii="宋体" w:eastAsia="宋体" w:hAnsi="宋体" w:cs="宋体" w:hint="eastAsia"/>
                <w:color w:val="000000"/>
                <w:kern w:val="0"/>
                <w:sz w:val="20"/>
                <w:szCs w:val="20"/>
                <w:lang/>
              </w:rPr>
              <w:t>0</w:t>
            </w:r>
          </w:p>
        </w:tc>
      </w:tr>
      <w:tr w:rsidR="006E6B72">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第二十条第（八）项</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信息内容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6E6B72" w:rsidRDefault="00AC6464">
            <w:pPr>
              <w:widowControl/>
              <w:jc w:val="center"/>
            </w:pPr>
            <w:r>
              <w:rPr>
                <w:rFonts w:ascii="宋体" w:eastAsia="宋体" w:hAnsi="宋体" w:cs="宋体" w:hint="eastAsia"/>
                <w:color w:val="000000"/>
                <w:kern w:val="0"/>
                <w:sz w:val="20"/>
                <w:szCs w:val="20"/>
                <w:lang/>
              </w:rPr>
              <w:t>本年收费金额（单位：万元）</w:t>
            </w:r>
          </w:p>
        </w:tc>
      </w:tr>
      <w:tr w:rsidR="006E6B72">
        <w:trPr>
          <w:trHeight w:val="340"/>
          <w:jc w:val="center"/>
        </w:trPr>
        <w:tc>
          <w:tcPr>
            <w:tcW w:w="2435"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pPr>
            <w:r>
              <w:rPr>
                <w:rFonts w:ascii="宋体" w:eastAsia="宋体" w:hAnsi="宋体" w:cs="宋体" w:hint="eastAsia"/>
                <w:color w:val="000000"/>
                <w:kern w:val="0"/>
                <w:sz w:val="20"/>
                <w:szCs w:val="20"/>
                <w:lang/>
              </w:rPr>
              <w:t>行政事业性收费</w:t>
            </w:r>
          </w:p>
        </w:tc>
        <w:tc>
          <w:tcPr>
            <w:tcW w:w="7305"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6E6B72" w:rsidRDefault="00AC6464" w:rsidP="00AC6464">
            <w:pPr>
              <w:jc w:val="center"/>
              <w:rPr>
                <w:rFonts w:ascii="宋体"/>
                <w:sz w:val="24"/>
              </w:rPr>
            </w:pPr>
            <w:r>
              <w:rPr>
                <w:rFonts w:ascii="宋体" w:hint="eastAsia"/>
                <w:sz w:val="24"/>
              </w:rPr>
              <w:t>0</w:t>
            </w:r>
          </w:p>
        </w:tc>
      </w:tr>
    </w:tbl>
    <w:p w:rsidR="006E6B72" w:rsidRDefault="006E6B72">
      <w:pPr>
        <w:widowControl/>
        <w:jc w:val="left"/>
        <w:rPr>
          <w:rFonts w:ascii="黑体" w:eastAsia="黑体" w:hAnsi="黑体" w:cs="黑体"/>
          <w:color w:val="333333"/>
          <w:kern w:val="0"/>
          <w:sz w:val="32"/>
          <w:szCs w:val="32"/>
          <w:lang/>
        </w:rPr>
      </w:pPr>
    </w:p>
    <w:p w:rsidR="006E6B72" w:rsidRDefault="00AC6464">
      <w:pPr>
        <w:pStyle w:val="a3"/>
        <w:widowControl/>
        <w:shd w:val="clear" w:color="auto" w:fill="FFFFFF"/>
        <w:spacing w:beforeAutospacing="0" w:afterAutospacing="0"/>
        <w:ind w:firstLine="420"/>
        <w:jc w:val="both"/>
        <w:rPr>
          <w:rFonts w:ascii="黑体" w:eastAsia="黑体" w:hAnsi="黑体" w:cs="黑体"/>
          <w:color w:val="333333"/>
          <w:sz w:val="32"/>
          <w:szCs w:val="32"/>
          <w:lang/>
        </w:rPr>
      </w:pPr>
      <w:r>
        <w:rPr>
          <w:rFonts w:ascii="黑体" w:eastAsia="黑体" w:hAnsi="黑体" w:cs="黑体" w:hint="eastAsia"/>
          <w:color w:val="333333"/>
          <w:sz w:val="32"/>
          <w:szCs w:val="32"/>
          <w:lang/>
        </w:rPr>
        <w:t>三、收到和处理政府信息公开申请情况</w:t>
      </w:r>
    </w:p>
    <w:p w:rsidR="006E6B72" w:rsidRDefault="006E6B72">
      <w:pPr>
        <w:pStyle w:val="a3"/>
        <w:widowControl/>
        <w:shd w:val="clear" w:color="auto" w:fill="FFFFFF"/>
        <w:spacing w:beforeAutospacing="0" w:afterAutospacing="0"/>
        <w:ind w:firstLine="420"/>
        <w:jc w:val="both"/>
        <w:rPr>
          <w:rFonts w:ascii="宋体" w:eastAsia="宋体" w:hAnsi="宋体" w:cs="宋体"/>
          <w:color w:val="333333"/>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770"/>
        <w:gridCol w:w="948"/>
        <w:gridCol w:w="3214"/>
        <w:gridCol w:w="688"/>
        <w:gridCol w:w="688"/>
        <w:gridCol w:w="688"/>
        <w:gridCol w:w="688"/>
        <w:gridCol w:w="688"/>
        <w:gridCol w:w="688"/>
        <w:gridCol w:w="688"/>
      </w:tblGrid>
      <w:tr w:rsidR="006E6B72">
        <w:trPr>
          <w:jc w:val="center"/>
        </w:trPr>
        <w:tc>
          <w:tcPr>
            <w:tcW w:w="5150"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6E6B72" w:rsidRDefault="00AC6464">
            <w:pPr>
              <w:widowControl/>
              <w:jc w:val="left"/>
              <w:rPr>
                <w:sz w:val="24"/>
                <w:szCs w:val="32"/>
              </w:rPr>
            </w:pPr>
            <w:r>
              <w:rPr>
                <w:rFonts w:ascii="楷体" w:eastAsia="楷体" w:hAnsi="楷体" w:cs="楷体"/>
                <w:kern w:val="0"/>
                <w:sz w:val="22"/>
                <w:szCs w:val="22"/>
                <w:lang/>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申请人情况</w:t>
            </w:r>
          </w:p>
        </w:tc>
      </w:tr>
      <w:tr w:rsidR="006E6B72">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6E6B72" w:rsidRDefault="006E6B72">
            <w:pPr>
              <w:rPr>
                <w:rFonts w:ascii="宋体"/>
                <w:sz w:val="32"/>
                <w:szCs w:val="32"/>
              </w:rPr>
            </w:pPr>
          </w:p>
        </w:tc>
        <w:tc>
          <w:tcPr>
            <w:tcW w:w="714"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自然人</w:t>
            </w:r>
          </w:p>
        </w:tc>
        <w:tc>
          <w:tcPr>
            <w:tcW w:w="357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法人或其他组织</w:t>
            </w:r>
          </w:p>
        </w:tc>
        <w:tc>
          <w:tcPr>
            <w:tcW w:w="714"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总计</w:t>
            </w:r>
          </w:p>
        </w:tc>
      </w:tr>
      <w:tr w:rsidR="006E6B72">
        <w:trPr>
          <w:jc w:val="center"/>
        </w:trPr>
        <w:tc>
          <w:tcPr>
            <w:tcW w:w="5150"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6E6B72" w:rsidRDefault="006E6B72">
            <w:pPr>
              <w:rPr>
                <w:rFonts w:ascii="宋体"/>
                <w:sz w:val="32"/>
                <w:szCs w:val="32"/>
              </w:rPr>
            </w:pPr>
          </w:p>
        </w:tc>
        <w:tc>
          <w:tcPr>
            <w:tcW w:w="714" w:type="dxa"/>
            <w:vMerge/>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商业</w:t>
            </w:r>
          </w:p>
          <w:p w:rsidR="006E6B72" w:rsidRDefault="00AC6464">
            <w:pPr>
              <w:widowControl/>
              <w:jc w:val="center"/>
              <w:rPr>
                <w:sz w:val="24"/>
                <w:szCs w:val="32"/>
              </w:rPr>
            </w:pPr>
            <w:r>
              <w:rPr>
                <w:rFonts w:ascii="宋体" w:eastAsia="宋体" w:hAnsi="宋体" w:cs="宋体" w:hint="eastAsia"/>
                <w:kern w:val="0"/>
                <w:sz w:val="22"/>
                <w:szCs w:val="22"/>
                <w:lang/>
              </w:rPr>
              <w:t>企业</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科研</w:t>
            </w:r>
          </w:p>
          <w:p w:rsidR="006E6B72" w:rsidRDefault="00AC6464">
            <w:pPr>
              <w:widowControl/>
              <w:jc w:val="center"/>
              <w:rPr>
                <w:sz w:val="24"/>
                <w:szCs w:val="32"/>
              </w:rPr>
            </w:pPr>
            <w:r>
              <w:rPr>
                <w:rFonts w:ascii="宋体" w:eastAsia="宋体" w:hAnsi="宋体" w:cs="宋体" w:hint="eastAsia"/>
                <w:kern w:val="0"/>
                <w:sz w:val="22"/>
                <w:szCs w:val="22"/>
                <w:lang/>
              </w:rPr>
              <w:t>机构</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社会公益组织</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法律服务机构</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宋体" w:eastAsia="宋体" w:hAnsi="宋体" w:cs="宋体" w:hint="eastAsia"/>
                <w:kern w:val="0"/>
                <w:sz w:val="22"/>
                <w:szCs w:val="22"/>
                <w:lang/>
              </w:rPr>
              <w:t>其他</w:t>
            </w:r>
          </w:p>
        </w:tc>
        <w:tc>
          <w:tcPr>
            <w:tcW w:w="714"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r>
      <w:tr w:rsidR="006E6B72">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一、本年新收政府信息公开申请数量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hint="eastAsia"/>
                <w:kern w:val="0"/>
                <w:sz w:val="22"/>
                <w:szCs w:val="22"/>
                <w:lang/>
              </w:rPr>
              <w:t>0</w:t>
            </w:r>
            <w:r>
              <w:rPr>
                <w:rFonts w:ascii="Calibri" w:hAnsi="Calibri" w:cs="Calibri"/>
                <w:kern w:val="0"/>
                <w:sz w:val="22"/>
                <w:szCs w:val="22"/>
                <w:lang/>
              </w:rPr>
              <w:t> </w:t>
            </w:r>
          </w:p>
        </w:tc>
      </w:tr>
      <w:tr w:rsidR="006E6B72">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二、上年结转政府信息公开申请数量</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r>
              <w:rPr>
                <w:rFonts w:ascii="Calibri" w:hAnsi="Calibri" w:cs="Calibri" w:hint="eastAsia"/>
                <w:kern w:val="0"/>
                <w:sz w:val="22"/>
                <w:szCs w:val="22"/>
                <w:lang/>
              </w:rPr>
              <w:t>0</w:t>
            </w:r>
          </w:p>
        </w:tc>
      </w:tr>
      <w:tr w:rsidR="006E6B72">
        <w:trPr>
          <w:jc w:val="center"/>
        </w:trPr>
        <w:tc>
          <w:tcPr>
            <w:tcW w:w="785"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三、本年度办理结果</w:t>
            </w: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（一）予以公开</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（二）部分公开</w:t>
            </w:r>
            <w:r>
              <w:rPr>
                <w:rFonts w:ascii="楷体" w:eastAsia="楷体" w:hAnsi="楷体" w:cs="楷体" w:hint="eastAsia"/>
                <w:kern w:val="0"/>
                <w:sz w:val="22"/>
                <w:szCs w:val="22"/>
                <w:lang/>
              </w:rPr>
              <w:t>（区分处理的，只计这一情形，不计其他情形）</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（三）不予公开</w:t>
            </w: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属于国家秘密</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single" w:sz="8" w:space="0" w:color="auto"/>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2.</w:t>
            </w:r>
            <w:r>
              <w:rPr>
                <w:rFonts w:ascii="宋体" w:eastAsia="宋体" w:hAnsi="宋体" w:cs="宋体" w:hint="eastAsia"/>
                <w:kern w:val="0"/>
                <w:sz w:val="22"/>
                <w:szCs w:val="22"/>
                <w:lang/>
              </w:rPr>
              <w:t>其他法律行政法规禁止公开</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3.</w:t>
            </w:r>
            <w:r>
              <w:rPr>
                <w:rFonts w:ascii="宋体" w:eastAsia="宋体" w:hAnsi="宋体" w:cs="宋体" w:hint="eastAsia"/>
                <w:kern w:val="0"/>
                <w:sz w:val="22"/>
                <w:szCs w:val="22"/>
                <w:lang/>
              </w:rPr>
              <w:t>危及“三安全一稳定”</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4.</w:t>
            </w:r>
            <w:r>
              <w:rPr>
                <w:rFonts w:ascii="宋体" w:eastAsia="宋体" w:hAnsi="宋体" w:cs="宋体" w:hint="eastAsia"/>
                <w:kern w:val="0"/>
                <w:sz w:val="22"/>
                <w:szCs w:val="22"/>
                <w:lang/>
              </w:rPr>
              <w:t>保护第三方合法权益</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5.</w:t>
            </w:r>
            <w:r>
              <w:rPr>
                <w:rFonts w:ascii="宋体" w:eastAsia="宋体" w:hAnsi="宋体" w:cs="宋体" w:hint="eastAsia"/>
                <w:kern w:val="0"/>
                <w:sz w:val="22"/>
                <w:szCs w:val="22"/>
                <w:lang/>
              </w:rPr>
              <w:t>属于三类内部事务信息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6.</w:t>
            </w:r>
            <w:r>
              <w:rPr>
                <w:rFonts w:ascii="宋体" w:eastAsia="宋体" w:hAnsi="宋体" w:cs="宋体" w:hint="eastAsia"/>
                <w:kern w:val="0"/>
                <w:sz w:val="22"/>
                <w:szCs w:val="22"/>
                <w:lang/>
              </w:rPr>
              <w:t>属于四类过程性信息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7.</w:t>
            </w:r>
            <w:r>
              <w:rPr>
                <w:rFonts w:ascii="宋体" w:eastAsia="宋体" w:hAnsi="宋体" w:cs="宋体" w:hint="eastAsia"/>
                <w:kern w:val="0"/>
                <w:sz w:val="22"/>
                <w:szCs w:val="22"/>
                <w:lang/>
              </w:rPr>
              <w:t>属于行政执法案卷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8.</w:t>
            </w:r>
            <w:r>
              <w:rPr>
                <w:rFonts w:ascii="宋体" w:eastAsia="宋体" w:hAnsi="宋体" w:cs="宋体" w:hint="eastAsia"/>
                <w:kern w:val="0"/>
                <w:sz w:val="22"/>
                <w:szCs w:val="22"/>
                <w:lang/>
              </w:rPr>
              <w:t>属于行政查询事项</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（四）无</w:t>
            </w:r>
            <w:r>
              <w:rPr>
                <w:rFonts w:ascii="宋体" w:eastAsia="宋体" w:hAnsi="宋体" w:cs="宋体" w:hint="eastAsia"/>
                <w:kern w:val="0"/>
                <w:sz w:val="22"/>
                <w:szCs w:val="22"/>
                <w:lang/>
              </w:rPr>
              <w:lastRenderedPageBreak/>
              <w:t>法提供</w:t>
            </w: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lastRenderedPageBreak/>
              <w:t>1.</w:t>
            </w:r>
            <w:r>
              <w:rPr>
                <w:rFonts w:ascii="宋体" w:eastAsia="宋体" w:hAnsi="宋体" w:cs="宋体" w:hint="eastAsia"/>
                <w:kern w:val="0"/>
                <w:sz w:val="22"/>
                <w:szCs w:val="22"/>
                <w:lang/>
              </w:rPr>
              <w:t>本机关不掌握相关政府信息</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2.</w:t>
            </w:r>
            <w:r>
              <w:rPr>
                <w:rFonts w:ascii="宋体" w:eastAsia="宋体" w:hAnsi="宋体" w:cs="宋体" w:hint="eastAsia"/>
                <w:kern w:val="0"/>
                <w:sz w:val="22"/>
                <w:szCs w:val="22"/>
                <w:lang/>
              </w:rPr>
              <w:t>没有现成信息需要另行制作</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3.</w:t>
            </w:r>
            <w:r>
              <w:rPr>
                <w:rFonts w:ascii="宋体" w:eastAsia="宋体" w:hAnsi="宋体" w:cs="宋体" w:hint="eastAsia"/>
                <w:kern w:val="0"/>
                <w:sz w:val="22"/>
                <w:szCs w:val="22"/>
                <w:lang/>
              </w:rPr>
              <w:t>补正后申请内容仍不明确</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（五）不予处理</w:t>
            </w: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信访举报投诉类申请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2.</w:t>
            </w:r>
            <w:r>
              <w:rPr>
                <w:rFonts w:ascii="宋体" w:eastAsia="宋体" w:hAnsi="宋体" w:cs="宋体" w:hint="eastAsia"/>
                <w:kern w:val="0"/>
                <w:sz w:val="22"/>
                <w:szCs w:val="22"/>
                <w:lang/>
              </w:rPr>
              <w:t>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3.</w:t>
            </w:r>
            <w:r>
              <w:rPr>
                <w:rFonts w:ascii="宋体" w:eastAsia="宋体" w:hAnsi="宋体" w:cs="宋体" w:hint="eastAsia"/>
                <w:kern w:val="0"/>
                <w:sz w:val="22"/>
                <w:szCs w:val="22"/>
                <w:lang/>
              </w:rPr>
              <w:t>要求提供公开出版物</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left"/>
              <w:rPr>
                <w:sz w:val="24"/>
                <w:szCs w:val="32"/>
              </w:rPr>
            </w:pPr>
            <w:r>
              <w:rPr>
                <w:rFonts w:ascii="宋体" w:eastAsia="宋体" w:hAnsi="宋体" w:cs="宋体" w:hint="eastAsia"/>
                <w:kern w:val="0"/>
                <w:sz w:val="22"/>
                <w:szCs w:val="22"/>
                <w:lang/>
              </w:rPr>
              <w:t>4.</w:t>
            </w:r>
            <w:r>
              <w:rPr>
                <w:rFonts w:ascii="宋体" w:eastAsia="宋体" w:hAnsi="宋体" w:cs="宋体" w:hint="eastAsia"/>
                <w:kern w:val="0"/>
                <w:sz w:val="22"/>
                <w:szCs w:val="22"/>
                <w:lang/>
              </w:rPr>
              <w:t>无正当理由大量反复申请</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trHeight w:val="779"/>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outset" w:sz="8" w:space="0" w:color="auto"/>
              <w:right w:val="single" w:sz="8" w:space="0" w:color="auto"/>
            </w:tcBorders>
            <w:shd w:val="clear" w:color="auto" w:fill="auto"/>
            <w:tcMar>
              <w:left w:w="57" w:type="dxa"/>
              <w:right w:w="57" w:type="dxa"/>
            </w:tcMar>
            <w:vAlign w:val="center"/>
          </w:tcPr>
          <w:p w:rsidR="006E6B72" w:rsidRDefault="00AC6464">
            <w:pPr>
              <w:widowControl/>
              <w:rPr>
                <w:sz w:val="24"/>
                <w:szCs w:val="32"/>
              </w:rPr>
            </w:pPr>
            <w:r>
              <w:rPr>
                <w:rFonts w:ascii="宋体" w:eastAsia="宋体" w:hAnsi="宋体" w:cs="宋体" w:hint="eastAsia"/>
                <w:kern w:val="0"/>
                <w:sz w:val="22"/>
                <w:szCs w:val="22"/>
                <w:lang/>
              </w:rPr>
              <w:t>5.</w:t>
            </w:r>
            <w:r>
              <w:rPr>
                <w:rFonts w:ascii="宋体" w:eastAsia="宋体" w:hAnsi="宋体" w:cs="宋体" w:hint="eastAsia"/>
                <w:kern w:val="0"/>
                <w:sz w:val="22"/>
                <w:szCs w:val="22"/>
                <w:lang/>
              </w:rPr>
              <w:t>要求行政机关确认或重新出具已获取信息</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outset"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（六）其他处理</w:t>
            </w: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rPr>
                <w:sz w:val="24"/>
                <w:szCs w:val="32"/>
              </w:rPr>
            </w:pPr>
            <w:r>
              <w:rPr>
                <w:rFonts w:ascii="宋体" w:eastAsia="宋体" w:hAnsi="宋体" w:cs="宋体" w:hint="eastAsia"/>
                <w:kern w:val="0"/>
                <w:sz w:val="22"/>
                <w:szCs w:val="22"/>
                <w:lang/>
              </w:rPr>
              <w:t>1.</w:t>
            </w:r>
            <w:r>
              <w:rPr>
                <w:rFonts w:ascii="宋体" w:eastAsia="宋体" w:hAnsi="宋体" w:cs="宋体" w:hint="eastAsia"/>
                <w:kern w:val="0"/>
                <w:sz w:val="22"/>
                <w:szCs w:val="22"/>
                <w:lang/>
              </w:rPr>
              <w:t>申请人无正当理由逾期不补正、行政机关不再处理其政府信息公开申请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rPr>
                <w:sz w:val="24"/>
                <w:szCs w:val="32"/>
              </w:rPr>
            </w:pPr>
            <w:r>
              <w:rPr>
                <w:rFonts w:ascii="宋体" w:eastAsia="宋体" w:hAnsi="宋体" w:cs="宋体" w:hint="eastAsia"/>
                <w:kern w:val="0"/>
                <w:sz w:val="22"/>
                <w:szCs w:val="22"/>
                <w:lang/>
              </w:rPr>
              <w:t>2.</w:t>
            </w:r>
            <w:r>
              <w:rPr>
                <w:rFonts w:ascii="宋体" w:eastAsia="宋体" w:hAnsi="宋体" w:cs="宋体" w:hint="eastAsia"/>
                <w:kern w:val="0"/>
                <w:sz w:val="22"/>
                <w:szCs w:val="22"/>
                <w:lang/>
              </w:rPr>
              <w:t>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959"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3406"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3.</w:t>
            </w:r>
            <w:r>
              <w:rPr>
                <w:rFonts w:ascii="宋体" w:eastAsia="宋体" w:hAnsi="宋体" w:cs="宋体" w:hint="eastAsia"/>
                <w:kern w:val="0"/>
                <w:sz w:val="22"/>
                <w:szCs w:val="22"/>
                <w:lang/>
              </w:rPr>
              <w:t>其他</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785"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6E6B72" w:rsidRDefault="006E6B72">
            <w:pPr>
              <w:rPr>
                <w:rFonts w:ascii="宋体"/>
                <w:sz w:val="32"/>
                <w:szCs w:val="32"/>
              </w:rPr>
            </w:pPr>
          </w:p>
        </w:tc>
        <w:tc>
          <w:tcPr>
            <w:tcW w:w="4365"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（七）总计</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pPr>
              <w:widowControl/>
              <w:jc w:val="center"/>
              <w:rPr>
                <w:sz w:val="24"/>
                <w:szCs w:val="32"/>
              </w:rPr>
            </w:pPr>
            <w:r>
              <w:rPr>
                <w:rFonts w:ascii="Calibri" w:hAnsi="Calibri" w:cs="Calibri"/>
                <w:kern w:val="0"/>
                <w:sz w:val="22"/>
                <w:szCs w:val="22"/>
                <w:lang/>
              </w:rPr>
              <w:t> </w:t>
            </w:r>
          </w:p>
        </w:tc>
      </w:tr>
      <w:tr w:rsidR="006E6B72">
        <w:trPr>
          <w:jc w:val="center"/>
        </w:trPr>
        <w:tc>
          <w:tcPr>
            <w:tcW w:w="5150"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left"/>
              <w:rPr>
                <w:sz w:val="24"/>
                <w:szCs w:val="32"/>
              </w:rPr>
            </w:pPr>
            <w:r>
              <w:rPr>
                <w:rFonts w:ascii="宋体" w:eastAsia="宋体" w:hAnsi="宋体" w:cs="宋体" w:hint="eastAsia"/>
                <w:kern w:val="0"/>
                <w:sz w:val="22"/>
                <w:szCs w:val="22"/>
                <w:lang/>
              </w:rPr>
              <w:t>四、结转下年度继续办理</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vAlign w:val="center"/>
          </w:tcPr>
          <w:p w:rsidR="006E6B72" w:rsidRDefault="00AC6464">
            <w:pPr>
              <w:widowControl/>
              <w:jc w:val="center"/>
              <w:rPr>
                <w:sz w:val="24"/>
                <w:szCs w:val="32"/>
              </w:rPr>
            </w:pPr>
            <w:r>
              <w:rPr>
                <w:rFonts w:ascii="Calibri" w:hAnsi="Calibri" w:cs="Calibri"/>
                <w:kern w:val="0"/>
                <w:sz w:val="22"/>
                <w:szCs w:val="22"/>
                <w:lang/>
              </w:rPr>
              <w:t> </w:t>
            </w:r>
          </w:p>
        </w:tc>
        <w:tc>
          <w:tcPr>
            <w:tcW w:w="714" w:type="dxa"/>
            <w:tcBorders>
              <w:top w:val="nil"/>
              <w:left w:val="nil"/>
              <w:bottom w:val="single" w:sz="8" w:space="0" w:color="auto"/>
              <w:right w:val="single" w:sz="8" w:space="0" w:color="auto"/>
            </w:tcBorders>
            <w:shd w:val="clear" w:color="auto" w:fill="auto"/>
            <w:tcMar>
              <w:left w:w="57" w:type="dxa"/>
              <w:right w:w="57" w:type="dxa"/>
            </w:tcMar>
          </w:tcPr>
          <w:p w:rsidR="006E6B72" w:rsidRDefault="00AC6464" w:rsidP="00AC6464">
            <w:pPr>
              <w:jc w:val="center"/>
              <w:rPr>
                <w:rFonts w:ascii="宋体"/>
                <w:sz w:val="32"/>
                <w:szCs w:val="32"/>
              </w:rPr>
            </w:pPr>
            <w:r>
              <w:rPr>
                <w:rFonts w:ascii="宋体" w:hint="eastAsia"/>
                <w:sz w:val="32"/>
                <w:szCs w:val="32"/>
              </w:rPr>
              <w:t>0</w:t>
            </w:r>
          </w:p>
        </w:tc>
      </w:tr>
    </w:tbl>
    <w:p w:rsidR="006E6B72" w:rsidRDefault="006E6B72">
      <w:pPr>
        <w:widowControl/>
        <w:shd w:val="clear" w:color="auto" w:fill="FFFFFF"/>
        <w:jc w:val="center"/>
        <w:rPr>
          <w:rFonts w:ascii="宋体" w:eastAsia="宋体" w:hAnsi="宋体" w:cs="宋体"/>
          <w:color w:val="333333"/>
          <w:sz w:val="24"/>
        </w:rPr>
      </w:pPr>
    </w:p>
    <w:p w:rsidR="006E6B72" w:rsidRDefault="00AC6464">
      <w:pPr>
        <w:widowControl/>
        <w:jc w:val="left"/>
        <w:rPr>
          <w:rFonts w:ascii="黑体" w:eastAsia="黑体" w:hAnsi="黑体" w:cs="黑体"/>
          <w:color w:val="333333"/>
          <w:kern w:val="0"/>
          <w:sz w:val="32"/>
          <w:szCs w:val="32"/>
          <w:lang/>
        </w:rPr>
      </w:pPr>
      <w:r>
        <w:rPr>
          <w:rFonts w:ascii="黑体" w:eastAsia="黑体" w:hAnsi="黑体" w:cs="黑体" w:hint="eastAsia"/>
          <w:color w:val="333333"/>
          <w:kern w:val="0"/>
          <w:sz w:val="32"/>
          <w:szCs w:val="32"/>
          <w:lang/>
        </w:rPr>
        <w:t>四、政府信息公开行政复议、行政诉讼情况</w:t>
      </w:r>
    </w:p>
    <w:p w:rsidR="006E6B72" w:rsidRDefault="006E6B72">
      <w:pPr>
        <w:widowControl/>
        <w:shd w:val="clear" w:color="auto" w:fill="FFFFFF"/>
        <w:jc w:val="center"/>
        <w:rPr>
          <w:rFonts w:ascii="宋体" w:eastAsia="宋体" w:hAnsi="宋体" w:cs="宋体"/>
          <w:color w:val="333333"/>
          <w:sz w:val="24"/>
        </w:rPr>
      </w:pP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6E6B72">
        <w:trPr>
          <w:jc w:val="center"/>
        </w:trPr>
        <w:tc>
          <w:tcPr>
            <w:tcW w:w="321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行政复议</w:t>
            </w:r>
          </w:p>
        </w:tc>
        <w:tc>
          <w:tcPr>
            <w:tcW w:w="6428"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行政诉讼</w:t>
            </w:r>
          </w:p>
        </w:tc>
      </w:tr>
      <w:tr w:rsidR="006E6B72">
        <w:trPr>
          <w:jc w:val="center"/>
        </w:trPr>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结果维持</w:t>
            </w:r>
          </w:p>
        </w:tc>
        <w:tc>
          <w:tcPr>
            <w:tcW w:w="642"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结果</w:t>
            </w:r>
            <w:r>
              <w:rPr>
                <w:rFonts w:ascii="宋体" w:eastAsia="宋体" w:hAnsi="宋体" w:cs="宋体" w:hint="eastAsia"/>
                <w:kern w:val="0"/>
                <w:szCs w:val="21"/>
                <w:lang/>
              </w:rPr>
              <w:br/>
            </w:r>
            <w:r>
              <w:rPr>
                <w:rFonts w:ascii="宋体" w:eastAsia="宋体" w:hAnsi="宋体" w:cs="宋体" w:hint="eastAsia"/>
                <w:kern w:val="0"/>
                <w:szCs w:val="21"/>
                <w:lang/>
              </w:rPr>
              <w:t>纠正</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其他</w:t>
            </w:r>
            <w:r>
              <w:rPr>
                <w:rFonts w:ascii="宋体" w:eastAsia="宋体" w:hAnsi="宋体" w:cs="宋体" w:hint="eastAsia"/>
                <w:kern w:val="0"/>
                <w:szCs w:val="21"/>
                <w:lang/>
              </w:rPr>
              <w:br/>
            </w:r>
            <w:r>
              <w:rPr>
                <w:rFonts w:ascii="宋体" w:eastAsia="宋体" w:hAnsi="宋体" w:cs="宋体" w:hint="eastAsia"/>
                <w:kern w:val="0"/>
                <w:szCs w:val="21"/>
                <w:lang/>
              </w:rPr>
              <w:t>结果</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尚未</w:t>
            </w:r>
            <w:r>
              <w:rPr>
                <w:rFonts w:ascii="宋体" w:eastAsia="宋体" w:hAnsi="宋体" w:cs="宋体" w:hint="eastAsia"/>
                <w:kern w:val="0"/>
                <w:szCs w:val="21"/>
                <w:lang/>
              </w:rPr>
              <w:br/>
            </w:r>
            <w:r>
              <w:rPr>
                <w:rFonts w:ascii="宋体" w:eastAsia="宋体" w:hAnsi="宋体" w:cs="宋体" w:hint="eastAsia"/>
                <w:kern w:val="0"/>
                <w:szCs w:val="21"/>
                <w:lang/>
              </w:rPr>
              <w:t>审结</w:t>
            </w:r>
          </w:p>
        </w:tc>
        <w:tc>
          <w:tcPr>
            <w:tcW w:w="64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总计</w:t>
            </w:r>
          </w:p>
        </w:tc>
        <w:tc>
          <w:tcPr>
            <w:tcW w:w="3213"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复议后起诉</w:t>
            </w:r>
          </w:p>
        </w:tc>
      </w:tr>
      <w:tr w:rsidR="006E6B72">
        <w:trPr>
          <w:jc w:val="center"/>
        </w:trPr>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6E6B72">
            <w:pPr>
              <w:rPr>
                <w:rFonts w:ascii="宋体"/>
                <w:sz w:val="28"/>
                <w:szCs w:val="28"/>
              </w:rPr>
            </w:pPr>
          </w:p>
        </w:tc>
        <w:tc>
          <w:tcPr>
            <w:tcW w:w="642"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6E6B72">
            <w:pPr>
              <w:rPr>
                <w:rFonts w:ascii="宋体"/>
                <w:sz w:val="28"/>
                <w:szCs w:val="28"/>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6E6B72">
            <w:pPr>
              <w:rPr>
                <w:rFonts w:ascii="宋体"/>
                <w:sz w:val="28"/>
                <w:szCs w:val="28"/>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6E6B72">
            <w:pPr>
              <w:rPr>
                <w:rFonts w:ascii="宋体"/>
                <w:sz w:val="28"/>
                <w:szCs w:val="28"/>
              </w:rPr>
            </w:pPr>
          </w:p>
        </w:tc>
        <w:tc>
          <w:tcPr>
            <w:tcW w:w="64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6E6B72">
            <w:pPr>
              <w:rPr>
                <w:rFonts w:ascii="宋体"/>
                <w:sz w:val="28"/>
                <w:szCs w:val="28"/>
              </w:rPr>
            </w:pP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结果</w:t>
            </w:r>
            <w:r>
              <w:rPr>
                <w:rFonts w:ascii="宋体" w:eastAsia="宋体" w:hAnsi="宋体" w:cs="宋体" w:hint="eastAsia"/>
                <w:kern w:val="0"/>
                <w:szCs w:val="21"/>
                <w:lang/>
              </w:rPr>
              <w:br/>
            </w:r>
            <w:r>
              <w:rPr>
                <w:rFonts w:ascii="宋体" w:eastAsia="宋体" w:hAnsi="宋体" w:cs="宋体" w:hint="eastAsia"/>
                <w:kern w:val="0"/>
                <w:szCs w:val="21"/>
                <w:lang/>
              </w:rPr>
              <w:t>维持</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结果</w:t>
            </w:r>
            <w:r>
              <w:rPr>
                <w:rFonts w:ascii="宋体" w:eastAsia="宋体" w:hAnsi="宋体" w:cs="宋体" w:hint="eastAsia"/>
                <w:kern w:val="0"/>
                <w:szCs w:val="21"/>
                <w:lang/>
              </w:rPr>
              <w:br/>
            </w:r>
            <w:r>
              <w:rPr>
                <w:rFonts w:ascii="宋体" w:eastAsia="宋体" w:hAnsi="宋体" w:cs="宋体" w:hint="eastAsia"/>
                <w:kern w:val="0"/>
                <w:szCs w:val="21"/>
                <w:lang/>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其他</w:t>
            </w:r>
            <w:r>
              <w:rPr>
                <w:rFonts w:ascii="宋体" w:eastAsia="宋体" w:hAnsi="宋体" w:cs="宋体" w:hint="eastAsia"/>
                <w:kern w:val="0"/>
                <w:szCs w:val="21"/>
                <w:lang/>
              </w:rPr>
              <w:br/>
            </w:r>
            <w:r>
              <w:rPr>
                <w:rFonts w:ascii="宋体" w:eastAsia="宋体" w:hAnsi="宋体" w:cs="宋体" w:hint="eastAsia"/>
                <w:kern w:val="0"/>
                <w:szCs w:val="21"/>
                <w:lang/>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尚未</w:t>
            </w:r>
            <w:r>
              <w:rPr>
                <w:rFonts w:ascii="宋体" w:eastAsia="宋体" w:hAnsi="宋体" w:cs="宋体" w:hint="eastAsia"/>
                <w:kern w:val="0"/>
                <w:szCs w:val="21"/>
                <w:lang/>
              </w:rPr>
              <w:br/>
            </w:r>
            <w:r>
              <w:rPr>
                <w:rFonts w:ascii="宋体" w:eastAsia="宋体" w:hAnsi="宋体" w:cs="宋体" w:hint="eastAsia"/>
                <w:kern w:val="0"/>
                <w:szCs w:val="21"/>
                <w:lang/>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color w:val="000000"/>
                <w:kern w:val="0"/>
                <w:szCs w:val="21"/>
                <w:lang/>
              </w:rPr>
              <w:t>总计</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结果</w:t>
            </w:r>
            <w:r>
              <w:rPr>
                <w:rFonts w:ascii="宋体" w:eastAsia="宋体" w:hAnsi="宋体" w:cs="宋体" w:hint="eastAsia"/>
                <w:kern w:val="0"/>
                <w:szCs w:val="21"/>
                <w:lang/>
              </w:rPr>
              <w:br/>
            </w:r>
            <w:r>
              <w:rPr>
                <w:rFonts w:ascii="宋体" w:eastAsia="宋体" w:hAnsi="宋体" w:cs="宋体" w:hint="eastAsia"/>
                <w:kern w:val="0"/>
                <w:szCs w:val="21"/>
                <w:lang/>
              </w:rPr>
              <w:t>维持</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结果</w:t>
            </w:r>
            <w:r>
              <w:rPr>
                <w:rFonts w:ascii="宋体" w:eastAsia="宋体" w:hAnsi="宋体" w:cs="宋体" w:hint="eastAsia"/>
                <w:kern w:val="0"/>
                <w:szCs w:val="21"/>
                <w:lang/>
              </w:rPr>
              <w:br/>
            </w:r>
            <w:r>
              <w:rPr>
                <w:rFonts w:ascii="宋体" w:eastAsia="宋体" w:hAnsi="宋体" w:cs="宋体" w:hint="eastAsia"/>
                <w:kern w:val="0"/>
                <w:szCs w:val="21"/>
                <w:lang/>
              </w:rPr>
              <w:t>纠正</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color w:val="000000"/>
                <w:kern w:val="0"/>
                <w:szCs w:val="21"/>
                <w:lang/>
              </w:rPr>
              <w:t>其他</w:t>
            </w:r>
            <w:r>
              <w:rPr>
                <w:rFonts w:ascii="宋体" w:eastAsia="宋体" w:hAnsi="宋体" w:cs="宋体" w:hint="eastAsia"/>
                <w:color w:val="000000"/>
                <w:kern w:val="0"/>
                <w:szCs w:val="21"/>
                <w:lang/>
              </w:rPr>
              <w:br/>
            </w:r>
            <w:r>
              <w:rPr>
                <w:rFonts w:ascii="宋体" w:eastAsia="宋体" w:hAnsi="宋体" w:cs="宋体" w:hint="eastAsia"/>
                <w:color w:val="000000"/>
                <w:kern w:val="0"/>
                <w:szCs w:val="21"/>
                <w:lang/>
              </w:rPr>
              <w:t>结果</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kern w:val="0"/>
                <w:szCs w:val="21"/>
                <w:lang/>
              </w:rPr>
              <w:t>尚未</w:t>
            </w:r>
            <w:r>
              <w:rPr>
                <w:rFonts w:ascii="宋体" w:eastAsia="宋体" w:hAnsi="宋体" w:cs="宋体" w:hint="eastAsia"/>
                <w:kern w:val="0"/>
                <w:szCs w:val="21"/>
                <w:lang/>
              </w:rPr>
              <w:br/>
            </w:r>
            <w:r>
              <w:rPr>
                <w:rFonts w:ascii="宋体" w:eastAsia="宋体" w:hAnsi="宋体" w:cs="宋体" w:hint="eastAsia"/>
                <w:kern w:val="0"/>
                <w:szCs w:val="21"/>
                <w:lang/>
              </w:rPr>
              <w:t>审结</w:t>
            </w:r>
          </w:p>
        </w:tc>
        <w:tc>
          <w:tcPr>
            <w:tcW w:w="64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宋体" w:eastAsia="宋体" w:hAnsi="宋体" w:cs="宋体" w:hint="eastAsia"/>
                <w:color w:val="000000"/>
                <w:kern w:val="0"/>
                <w:szCs w:val="21"/>
                <w:lang/>
              </w:rPr>
              <w:t>总计</w:t>
            </w:r>
          </w:p>
        </w:tc>
      </w:tr>
      <w:tr w:rsidR="006E6B72">
        <w:trPr>
          <w:trHeight w:val="672"/>
          <w:jc w:val="center"/>
        </w:trPr>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kern w:val="0"/>
                <w:szCs w:val="21"/>
                <w:lang/>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0</w:t>
            </w:r>
            <w:r>
              <w:rPr>
                <w:rFonts w:ascii="黑体" w:eastAsia="黑体" w:hAnsi="宋体" w:cs="黑体" w:hint="eastAsia"/>
                <w:kern w:val="0"/>
                <w:szCs w:val="21"/>
                <w:lang/>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r>
              <w:rPr>
                <w:rFonts w:ascii="黑体" w:eastAsia="黑体" w:hAnsi="宋体" w:cs="黑体" w:hint="eastAsia"/>
                <w:kern w:val="0"/>
                <w:szCs w:val="21"/>
                <w:lang/>
              </w:rPr>
              <w:t>0</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widowControl/>
              <w:jc w:val="center"/>
              <w:rPr>
                <w:sz w:val="22"/>
                <w:szCs w:val="28"/>
              </w:rPr>
            </w:pPr>
            <w:r>
              <w:rPr>
                <w:rFonts w:ascii="黑体" w:eastAsia="黑体" w:hAnsi="宋体" w:cs="黑体" w:hint="eastAsia"/>
                <w:kern w:val="0"/>
                <w:szCs w:val="21"/>
                <w:lang/>
              </w:rPr>
              <w:t> </w:t>
            </w:r>
          </w:p>
        </w:tc>
        <w:tc>
          <w:tcPr>
            <w:tcW w:w="64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6E6B72" w:rsidRDefault="00AC6464">
            <w:pPr>
              <w:rPr>
                <w:rFonts w:ascii="宋体"/>
                <w:sz w:val="28"/>
                <w:szCs w:val="28"/>
              </w:rPr>
            </w:pPr>
            <w:r>
              <w:rPr>
                <w:rFonts w:ascii="宋体" w:hint="eastAsia"/>
                <w:sz w:val="28"/>
                <w:szCs w:val="28"/>
              </w:rPr>
              <w:t>0</w:t>
            </w:r>
          </w:p>
        </w:tc>
      </w:tr>
    </w:tbl>
    <w:p w:rsidR="006E6B72" w:rsidRDefault="006E6B72">
      <w:pPr>
        <w:widowControl/>
        <w:jc w:val="left"/>
      </w:pPr>
    </w:p>
    <w:p w:rsidR="006E6B72" w:rsidRDefault="00AC6464">
      <w:pPr>
        <w:widowControl/>
        <w:jc w:val="left"/>
        <w:rPr>
          <w:rFonts w:ascii="黑体" w:eastAsia="黑体" w:hAnsi="黑体" w:cs="黑体"/>
          <w:color w:val="333333"/>
          <w:kern w:val="0"/>
          <w:sz w:val="32"/>
          <w:szCs w:val="32"/>
          <w:lang/>
        </w:rPr>
      </w:pPr>
      <w:r>
        <w:rPr>
          <w:rFonts w:ascii="黑体" w:eastAsia="黑体" w:hAnsi="黑体" w:cs="黑体" w:hint="eastAsia"/>
          <w:color w:val="333333"/>
          <w:kern w:val="0"/>
          <w:sz w:val="32"/>
          <w:szCs w:val="32"/>
          <w:lang/>
        </w:rPr>
        <w:t>五、存在的主要问题及改进情况</w:t>
      </w:r>
    </w:p>
    <w:p w:rsidR="00AC6464" w:rsidRPr="00AC6464" w:rsidRDefault="00AC6464" w:rsidP="00AC6464">
      <w:pPr>
        <w:widowControl/>
        <w:shd w:val="clear" w:color="auto" w:fill="FFFFFF"/>
        <w:ind w:firstLineChars="200" w:firstLine="640"/>
        <w:rPr>
          <w:rFonts w:ascii="仿宋" w:eastAsia="仿宋" w:hAnsi="仿宋" w:cs="宋体"/>
          <w:b/>
          <w:bCs/>
          <w:color w:val="333333"/>
          <w:kern w:val="0"/>
          <w:sz w:val="32"/>
          <w:szCs w:val="32"/>
        </w:rPr>
      </w:pPr>
      <w:r w:rsidRPr="00AC6464">
        <w:rPr>
          <w:rFonts w:ascii="仿宋" w:eastAsia="仿宋" w:hAnsi="仿宋" w:hint="eastAsia"/>
          <w:color w:val="333333"/>
          <w:sz w:val="32"/>
          <w:szCs w:val="32"/>
          <w:shd w:val="clear" w:color="auto" w:fill="FFFFFF"/>
        </w:rPr>
        <w:t>一是政府信息公开主动性不够强、及时性不够，对一些公开的内容存在遗漏现象；二是信息公开有的栏目公开事项较少，如：工作动态较多，其他公开重视程度不够</w:t>
      </w:r>
      <w:r w:rsidRPr="00AC6464">
        <w:rPr>
          <w:rFonts w:ascii="仿宋" w:eastAsia="仿宋" w:hAnsi="仿宋"/>
          <w:color w:val="333333"/>
          <w:sz w:val="32"/>
          <w:szCs w:val="32"/>
          <w:shd w:val="clear" w:color="auto" w:fill="FFFFFF"/>
        </w:rPr>
        <w:t>;</w:t>
      </w:r>
      <w:r w:rsidRPr="00AC6464">
        <w:rPr>
          <w:rFonts w:ascii="仿宋" w:eastAsia="仿宋" w:hAnsi="仿宋" w:hint="eastAsia"/>
          <w:color w:val="333333"/>
          <w:sz w:val="32"/>
          <w:szCs w:val="32"/>
          <w:shd w:val="clear" w:color="auto" w:fill="FFFFFF"/>
        </w:rPr>
        <w:t>三是公开的内容和形式还欠丰富。</w:t>
      </w:r>
    </w:p>
    <w:p w:rsidR="006E6B72" w:rsidRDefault="00AC6464">
      <w:pPr>
        <w:widowControl/>
        <w:jc w:val="left"/>
        <w:rPr>
          <w:rFonts w:ascii="黑体" w:eastAsia="黑体" w:hAnsi="黑体" w:cs="黑体"/>
          <w:color w:val="333333"/>
          <w:kern w:val="0"/>
          <w:sz w:val="32"/>
          <w:szCs w:val="32"/>
          <w:lang/>
        </w:rPr>
      </w:pPr>
      <w:r>
        <w:rPr>
          <w:rFonts w:ascii="黑体" w:eastAsia="黑体" w:hAnsi="黑体" w:cs="黑体" w:hint="eastAsia"/>
          <w:color w:val="333333"/>
          <w:kern w:val="0"/>
          <w:sz w:val="32"/>
          <w:szCs w:val="32"/>
          <w:lang/>
        </w:rPr>
        <w:t>六、其他需要报告的事项</w:t>
      </w:r>
    </w:p>
    <w:p w:rsidR="006E6B72" w:rsidRPr="00AC6464" w:rsidRDefault="00AC6464">
      <w:pPr>
        <w:rPr>
          <w:rFonts w:ascii="仿宋" w:eastAsia="仿宋" w:hAnsi="仿宋"/>
          <w:sz w:val="32"/>
          <w:szCs w:val="32"/>
        </w:rPr>
      </w:pPr>
      <w:r>
        <w:rPr>
          <w:rFonts w:hint="eastAsia"/>
        </w:rPr>
        <w:t xml:space="preserve">   </w:t>
      </w:r>
      <w:r w:rsidRPr="00AC6464">
        <w:rPr>
          <w:rFonts w:ascii="仿宋" w:eastAsia="仿宋" w:hAnsi="仿宋" w:hint="eastAsia"/>
          <w:sz w:val="32"/>
          <w:szCs w:val="32"/>
        </w:rPr>
        <w:t xml:space="preserve"> 无</w:t>
      </w:r>
    </w:p>
    <w:sectPr w:rsidR="006E6B72" w:rsidRPr="00AC6464" w:rsidSect="006E6B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27E55C5"/>
    <w:rsid w:val="006E6B72"/>
    <w:rsid w:val="00AC6464"/>
    <w:rsid w:val="327E55C5"/>
    <w:rsid w:val="37681B3D"/>
    <w:rsid w:val="3A5E2BDD"/>
    <w:rsid w:val="401B5ECF"/>
    <w:rsid w:val="53A154D9"/>
    <w:rsid w:val="5C4C3FAF"/>
    <w:rsid w:val="5DDC2F19"/>
    <w:rsid w:val="62663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6B7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E6B72"/>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dc:creator>
  <cp:lastModifiedBy>Administrator</cp:lastModifiedBy>
  <cp:revision>2</cp:revision>
  <dcterms:created xsi:type="dcterms:W3CDTF">2022-01-16T08:47:00Z</dcterms:created>
  <dcterms:modified xsi:type="dcterms:W3CDTF">2022-01-18T10:06:00Z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D6754D2F8EB0494B803FCDE288BBECAE</vt:lpwstr>
  </property>
</Properties>
</file>