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乡宁县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财政局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关于2017年决算及2018年预算公开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根据省财政厅《关于做好预决算公开统计工作的通知》（晋财预﹝2018﹞40号）文件要求，现将我县2017年决算及2018年预算公开工作开展情况总结如下：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一、预决算公开总体情况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我县政府和部门预决算均在</w:t>
      </w:r>
      <w:r>
        <w:rPr>
          <w:rFonts w:hint="eastAsia" w:ascii="仿宋" w:hAnsi="仿宋" w:eastAsia="仿宋"/>
          <w:sz w:val="32"/>
          <w:szCs w:val="32"/>
          <w:lang w:eastAsia="zh-CN"/>
        </w:rPr>
        <w:t>乡宁县</w:t>
      </w:r>
      <w:r>
        <w:rPr>
          <w:rFonts w:hint="eastAsia" w:ascii="仿宋" w:hAnsi="仿宋" w:eastAsia="仿宋"/>
          <w:sz w:val="32"/>
          <w:szCs w:val="32"/>
        </w:rPr>
        <w:t>人民政府网站公开，并设置财政预决算公开专栏，保持长期公开。2018年预算于4月1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日通过第十六届人民代表大会第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次会议审查批准。4月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日完成全县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151</w:t>
      </w:r>
      <w:r>
        <w:rPr>
          <w:rFonts w:hint="eastAsia" w:ascii="仿宋" w:hAnsi="仿宋" w:eastAsia="仿宋"/>
          <w:sz w:val="32"/>
          <w:szCs w:val="32"/>
          <w:lang w:eastAsia="zh-CN"/>
        </w:rPr>
        <w:t>家单位</w:t>
      </w:r>
      <w:r>
        <w:rPr>
          <w:rFonts w:hint="eastAsia" w:ascii="仿宋" w:hAnsi="仿宋" w:eastAsia="仿宋"/>
          <w:sz w:val="32"/>
          <w:szCs w:val="32"/>
        </w:rPr>
        <w:t>2018年部门预算批复工作；2017年决算于今年8月2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日通过</w:t>
      </w:r>
      <w:r>
        <w:rPr>
          <w:rFonts w:hint="eastAsia" w:ascii="仿宋" w:hAnsi="仿宋" w:eastAsia="仿宋"/>
          <w:sz w:val="32"/>
          <w:szCs w:val="32"/>
          <w:lang w:eastAsia="zh-CN"/>
        </w:rPr>
        <w:t>乡宁县</w:t>
      </w:r>
      <w:r>
        <w:rPr>
          <w:rFonts w:hint="eastAsia" w:ascii="仿宋" w:hAnsi="仿宋" w:eastAsia="仿宋"/>
          <w:sz w:val="32"/>
          <w:szCs w:val="32"/>
        </w:rPr>
        <w:t>第十六届人民代表大会常务委员会第</w:t>
      </w:r>
      <w:r>
        <w:rPr>
          <w:rFonts w:hint="eastAsia" w:ascii="仿宋" w:hAnsi="仿宋" w:eastAsia="仿宋"/>
          <w:sz w:val="32"/>
          <w:szCs w:val="32"/>
          <w:lang w:eastAsia="zh-CN"/>
        </w:rPr>
        <w:t>二十二</w:t>
      </w:r>
      <w:r>
        <w:rPr>
          <w:rFonts w:hint="eastAsia" w:ascii="仿宋" w:hAnsi="仿宋" w:eastAsia="仿宋"/>
          <w:sz w:val="32"/>
          <w:szCs w:val="32"/>
        </w:rPr>
        <w:t>次会议审查，并予以批准。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日完成全县15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家单位的2017年部门决算公开工作。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2018年8月2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日按规定公开预算调整方案，同日一并公开2017年政府决算，并按要求将一般公共预算、政府性基金预算、国有资本经营预算、社会保险基金预算及各项附表全部公开。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二、2018年部门预算公开情况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2018年部门预算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151个单位</w:t>
      </w:r>
      <w:r>
        <w:rPr>
          <w:rFonts w:hint="eastAsia" w:ascii="仿宋" w:hAnsi="仿宋" w:eastAsia="仿宋"/>
          <w:sz w:val="32"/>
          <w:szCs w:val="32"/>
        </w:rPr>
        <w:t>（含乡镇府10个）于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日全部公开，比上年减少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法、检院上划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，要求各部门公开本部门预算、政府采购情况、政府购买服务指导性目录，对其中涉及财税政策、规章制度的一些专业名词做出解释说明，还要及时向社会公开本部门负责分配的专项资金管理办法、支持方向、申报指南、保障重点、分配情况和绩效结果等内容，并逐步公开本单位绩效管理情况、国有资产信息情况，细化和完善预算公开的内容。其中:部门预算内容包括部门职责和机构设置、部门预算表及说明、“三公”经费、机关运行经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三、2017年部门决算公开情况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2017年部门决算1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</w:rPr>
        <w:t>家单位（含乡镇政府10个）于9月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日全部公开。各部门</w:t>
      </w:r>
      <w:r>
        <w:rPr>
          <w:rFonts w:hint="eastAsia" w:ascii="仿宋" w:hAnsi="仿宋" w:eastAsia="仿宋" w:cs="Times New Roman"/>
          <w:sz w:val="32"/>
          <w:szCs w:val="32"/>
        </w:rPr>
        <w:t>决算公开内容严格按照《山西省财政厅关于印发&lt;省级部门预决算信息公开办法&gt;的通知》（晋财省直预〔2016〕17号）要求，公开本部门收支总体情况和财政拨款收支情况、政府采购情况、政府购买服务指导性目录、绩效管理情况、国有资产信息情况等，涉及国家秘密的除外。各部门公开决算的同时，应当一并公开本部门的职责、机构设置情况、决算收支增减变化、机关运行经费安排以及政府采购等情况的说明，并对专业性较强的名词进行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25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四、下一步打算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0" w:firstLineChars="225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在以后的预决算公开工作中，我局将严格按照上级财政部门的要求，认真做好各环节工作，针对存在的问题进行整改，做好相关说明并公开，努力使我县预决算公开工作再上一个新台阶。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乡宁县</w:t>
      </w:r>
      <w:r>
        <w:rPr>
          <w:rFonts w:hint="eastAsia" w:ascii="仿宋" w:hAnsi="仿宋" w:eastAsia="仿宋"/>
          <w:sz w:val="32"/>
          <w:szCs w:val="32"/>
        </w:rPr>
        <w:t>财政局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2018年1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AEE"/>
    <w:rsid w:val="003E3D61"/>
    <w:rsid w:val="004E1461"/>
    <w:rsid w:val="005430F9"/>
    <w:rsid w:val="00680D45"/>
    <w:rsid w:val="0070724D"/>
    <w:rsid w:val="007E5AFB"/>
    <w:rsid w:val="00945FC1"/>
    <w:rsid w:val="009E02BB"/>
    <w:rsid w:val="00A337F7"/>
    <w:rsid w:val="00C10E0F"/>
    <w:rsid w:val="00CD61A0"/>
    <w:rsid w:val="00D728C0"/>
    <w:rsid w:val="00EA1257"/>
    <w:rsid w:val="00EB2AEE"/>
    <w:rsid w:val="00EB48D1"/>
    <w:rsid w:val="00F16670"/>
    <w:rsid w:val="5BE2648F"/>
    <w:rsid w:val="61F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168</Words>
  <Characters>961</Characters>
  <Lines>8</Lines>
  <Paragraphs>2</Paragraphs>
  <TotalTime>13</TotalTime>
  <ScaleCrop>false</ScaleCrop>
  <LinksUpToDate>false</LinksUpToDate>
  <CharactersWithSpaces>1127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2018-10-25T09:33:00Z</dcterms:created>
  <dc:creator>user</dc:creator>
  <cp:lastModifiedBy>Administrator</cp:lastModifiedBy>
  <cp:lastPrinted>2019-01-08T03:25:31Z</cp:lastPrinted>
  <dcterms:modified xsi:type="dcterms:W3CDTF">2019-01-08T03:26:00Z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