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rPr>
      </w:pPr>
      <w:r>
        <w:rPr>
          <w:rFonts w:hint="eastAsia" w:ascii="华文中宋" w:eastAsia="华文中宋"/>
          <w:sz w:val="72"/>
          <w:lang w:eastAsia="zh-CN"/>
        </w:rPr>
        <w:t>管头镇</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bookmarkStart w:id="10" w:name="_GoBack"/>
      <w:bookmarkEnd w:id="10"/>
    </w:p>
    <w:p>
      <w:pPr>
        <w:spacing w:before="0"/>
        <w:ind w:left="3719" w:right="3599" w:firstLine="0"/>
        <w:jc w:val="center"/>
        <w:rPr>
          <w:rFonts w:hint="eastAsia" w:ascii="华文中宋" w:eastAsia="华文中宋"/>
          <w:sz w:val="48"/>
        </w:rPr>
      </w:pPr>
      <w:r>
        <w:rPr>
          <w:rFonts w:ascii="Times New Roman" w:eastAsia="Times New Roman"/>
          <w:sz w:val="48"/>
        </w:rPr>
        <w:t xml:space="preserve">2020 </w:t>
      </w:r>
      <w:r>
        <w:rPr>
          <w:rFonts w:hint="eastAsia" w:ascii="华文中宋" w:eastAsia="华文中宋"/>
          <w:sz w:val="48"/>
        </w:rPr>
        <w:t xml:space="preserve">年 </w:t>
      </w:r>
      <w:r>
        <w:rPr>
          <w:rFonts w:hint="eastAsia" w:ascii="Times New Roman" w:eastAsia="宋体"/>
          <w:sz w:val="48"/>
          <w:lang w:val="en-US" w:eastAsia="zh-CN"/>
        </w:rPr>
        <w:t>1</w:t>
      </w:r>
      <w:r>
        <w:rPr>
          <w:rFonts w:hint="eastAsia" w:ascii="Times New Roman"/>
          <w:sz w:val="48"/>
          <w:lang w:val="en-US" w:eastAsia="zh-CN"/>
        </w:rPr>
        <w:t>1</w:t>
      </w:r>
      <w:r>
        <w:rPr>
          <w:rFonts w:hint="eastAsia" w:ascii="华文中宋" w:eastAsia="华文中宋"/>
          <w:sz w:val="48"/>
        </w:rPr>
        <w:t>月</w:t>
      </w:r>
    </w:p>
    <w:p>
      <w:pPr>
        <w:spacing w:after="0"/>
        <w:jc w:val="center"/>
        <w:sectPr>
          <w:pgSz w:w="16840" w:h="11910" w:orient="landscape"/>
          <w:pgMar w:top="1100" w:right="460" w:bottom="280" w:left="340" w:header="720" w:footer="720" w:gutter="0"/>
          <w:cols w:space="720" w:num="1"/>
        </w:sectPr>
      </w:pPr>
    </w:p>
    <w:p>
      <w:pPr>
        <w:wordWrap/>
        <w:adjustRightInd/>
        <w:snapToGrid/>
        <w:spacing w:before="0" w:after="0" w:line="7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widowControl w:val="0"/>
        <w:wordWrap/>
        <w:adjustRightInd/>
        <w:snapToGrid/>
        <w:spacing w:before="0" w:after="0" w:line="600" w:lineRule="exact"/>
        <w:ind w:left="0" w:leftChars="0" w:right="0" w:firstLine="0" w:firstLineChars="0"/>
        <w:jc w:val="center"/>
        <w:textAlignment w:val="auto"/>
        <w:rPr>
          <w:rFonts w:hint="eastAsia" w:ascii="黑体" w:hAnsi="黑体" w:eastAsia="黑体" w:cs="黑体"/>
          <w:sz w:val="32"/>
          <w:szCs w:val="32"/>
        </w:rPr>
      </w:pP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19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22</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widowControl w:val="0"/>
        <w:wordWrap/>
        <w:adjustRightInd/>
        <w:snapToGrid/>
        <w:spacing w:line="600" w:lineRule="exact"/>
        <w:textAlignment w:val="auto"/>
        <w:sectPr>
          <w:footerReference r:id="rId4"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p>
      <w:pPr>
        <w:pStyle w:val="2"/>
        <w:keepNext/>
        <w:keepLines/>
        <w:widowControl w:val="0"/>
        <w:tabs>
          <w:tab w:val="left" w:pos="6648"/>
        </w:tabs>
        <w:wordWrap/>
        <w:adjustRightInd/>
        <w:snapToGrid/>
        <w:spacing w:line="600" w:lineRule="exact"/>
        <w:jc w:val="both"/>
        <w:textAlignment w:val="auto"/>
        <w:outlineLvl w:val="0"/>
      </w:pPr>
      <w:bookmarkStart w:id="0" w:name="_Toc6632"/>
    </w:p>
    <w:p>
      <w:pPr>
        <w:pStyle w:val="2"/>
        <w:tabs>
          <w:tab w:val="left" w:pos="6648"/>
        </w:tabs>
        <w:jc w:val="center"/>
        <w:outlineLvl w:val="0"/>
        <w:rPr>
          <w:sz w:val="20"/>
        </w:rPr>
      </w:pPr>
      <w:r>
        <w:t>（一）义务教育领域基层政务公开标准目录</w:t>
      </w:r>
      <w:bookmarkEnd w:id="0"/>
    </w:p>
    <w:tbl>
      <w:tblPr>
        <w:tblpPr w:leftFromText="180" w:rightFromText="180" w:vertAnchor="text" w:horzAnchor="page" w:tblpX="576" w:tblpY="32"/>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312" w:hRule="atLeast"/>
        </w:trPr>
        <w:tc>
          <w:tcPr>
            <w:tcW w:w="540" w:type="dxa"/>
            <w:vMerge w:val="restart"/>
            <w:vAlign w:val="top"/>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vAlign w:val="top"/>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vAlign w:val="top"/>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vAlign w:val="top"/>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vAlign w:val="top"/>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vAlign w:val="top"/>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vAlign w:val="top"/>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vAlign w:val="top"/>
          </w:tcPr>
          <w:p>
            <w:pPr>
              <w:pStyle w:val="8"/>
              <w:spacing w:before="16" w:line="275" w:lineRule="exact"/>
              <w:ind w:left="182"/>
              <w:rPr>
                <w:rFonts w:ascii="黑体" w:eastAsia="黑体"/>
              </w:rPr>
            </w:pPr>
            <w:r>
              <w:rPr>
                <w:rFonts w:hint="eastAsia" w:ascii="黑体" w:eastAsia="黑体"/>
              </w:rPr>
              <w:t>公开对象</w:t>
            </w:r>
          </w:p>
        </w:tc>
        <w:tc>
          <w:tcPr>
            <w:tcW w:w="1271" w:type="dxa"/>
            <w:gridSpan w:val="2"/>
            <w:vAlign w:val="top"/>
          </w:tcPr>
          <w:p>
            <w:pPr>
              <w:pStyle w:val="8"/>
              <w:spacing w:before="16" w:line="275" w:lineRule="exact"/>
              <w:ind w:left="193"/>
              <w:rPr>
                <w:rFonts w:ascii="黑体" w:eastAsia="黑体"/>
              </w:rPr>
            </w:pPr>
            <w:r>
              <w:rPr>
                <w:rFonts w:hint="eastAsia" w:ascii="黑体" w:eastAsia="黑体"/>
              </w:rPr>
              <w:t>公开方式</w:t>
            </w:r>
          </w:p>
        </w:tc>
        <w:tc>
          <w:tcPr>
            <w:tcW w:w="1440" w:type="dxa"/>
            <w:gridSpan w:val="2"/>
            <w:vAlign w:val="top"/>
          </w:tcPr>
          <w:p>
            <w:pPr>
              <w:pStyle w:val="8"/>
              <w:spacing w:before="16" w:line="275" w:lineRule="exact"/>
              <w:ind w:left="278"/>
              <w:rPr>
                <w:rFonts w:ascii="黑体" w:eastAsia="黑体"/>
              </w:rPr>
            </w:pPr>
            <w:r>
              <w:rPr>
                <w:rFonts w:hint="eastAsia" w:ascii="黑体" w:eastAsia="黑体"/>
              </w:rPr>
              <w:t>公开层级</w:t>
            </w:r>
          </w:p>
        </w:tc>
      </w:tr>
      <w:tr>
        <w:trPr>
          <w:trHeight w:val="1247" w:hRule="atLeast"/>
        </w:trPr>
        <w:tc>
          <w:tcPr>
            <w:tcW w:w="540" w:type="dxa"/>
            <w:vMerge w:val="continue"/>
            <w:tcBorders>
              <w:top w:val="nil"/>
            </w:tcBorders>
            <w:vAlign w:val="top"/>
          </w:tcPr>
          <w:p>
            <w:pPr>
              <w:rPr>
                <w:sz w:val="2"/>
                <w:szCs w:val="2"/>
              </w:rPr>
            </w:pPr>
          </w:p>
        </w:tc>
        <w:tc>
          <w:tcPr>
            <w:tcW w:w="540" w:type="dxa"/>
            <w:vAlign w:val="top"/>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vAlign w:val="top"/>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vAlign w:val="top"/>
          </w:tcPr>
          <w:p>
            <w:pPr>
              <w:rPr>
                <w:sz w:val="2"/>
                <w:szCs w:val="2"/>
              </w:rPr>
            </w:pPr>
          </w:p>
        </w:tc>
        <w:tc>
          <w:tcPr>
            <w:tcW w:w="252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9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540" w:type="dxa"/>
            <w:vAlign w:val="top"/>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vAlign w:val="top"/>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vAlign w:val="top"/>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vAlign w:val="top"/>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vAlign w:val="top"/>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vAlign w:val="top"/>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rPr>
          <w:trHeight w:val="1247" w:hRule="atLeast"/>
        </w:trPr>
        <w:tc>
          <w:tcPr>
            <w:tcW w:w="540" w:type="dxa"/>
            <w:tcBorders>
              <w:bottom w:val="single" w:color="000000" w:sz="4" w:space="0"/>
            </w:tcBorders>
            <w:vAlign w:val="top"/>
          </w:tcPr>
          <w:p>
            <w:pPr>
              <w:jc w:val="center"/>
              <w:rPr>
                <w:rFonts w:ascii="仿宋_GB2312" w:hAnsi="宋体" w:eastAsia="仿宋_GB2312"/>
                <w:color w:val="000000"/>
                <w:sz w:val="22"/>
                <w:szCs w:val="22"/>
                <w:lang w:val="en-US"/>
              </w:rPr>
            </w:pPr>
          </w:p>
          <w:p>
            <w:pPr>
              <w:jc w:val="center"/>
              <w:rPr>
                <w:rFonts w:ascii="仿宋_GB2312" w:hAnsi="宋体" w:eastAsia="仿宋_GB2312"/>
                <w:color w:val="000000"/>
                <w:sz w:val="22"/>
                <w:szCs w:val="22"/>
                <w:lang w:val="en-US"/>
              </w:rPr>
            </w:pPr>
          </w:p>
          <w:p>
            <w:pPr>
              <w:ind w:firstLine="220" w:firstLineChars="100"/>
              <w:jc w:val="both"/>
              <w:rPr>
                <w:rFonts w:ascii="仿宋_GB2312" w:hAnsi="宋体" w:eastAsia="仿宋_GB2312"/>
                <w:color w:val="000000"/>
                <w:sz w:val="22"/>
                <w:szCs w:val="22"/>
                <w:lang w:val="en-US"/>
              </w:rPr>
            </w:pPr>
            <w:r>
              <w:rPr>
                <w:rFonts w:hint="eastAsia" w:ascii="仿宋_GB2312" w:hAnsi="宋体" w:eastAsia="仿宋_GB2312"/>
                <w:color w:val="000000"/>
                <w:sz w:val="22"/>
                <w:szCs w:val="22"/>
                <w:lang w:val="en-US"/>
              </w:rPr>
              <w:t>1</w:t>
            </w:r>
          </w:p>
        </w:tc>
        <w:tc>
          <w:tcPr>
            <w:tcW w:w="540" w:type="dxa"/>
            <w:tcBorders>
              <w:bottom w:val="single" w:color="000000"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s="宋体"/>
                <w:color w:val="000000"/>
                <w:sz w:val="18"/>
                <w:szCs w:val="18"/>
                <w:lang w:eastAsia="zh-CN"/>
              </w:rPr>
              <w:t>管头镇人民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镇</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9"/>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1862" w:hRule="atLeast"/>
        </w:trPr>
        <w:tc>
          <w:tcPr>
            <w:tcW w:w="540" w:type="dxa"/>
            <w:vAlign w:val="center"/>
          </w:tcPr>
          <w:p>
            <w:pPr>
              <w:jc w:val="cente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管头中学</w:t>
            </w:r>
          </w:p>
          <w:p>
            <w:pPr>
              <w:jc w:val="center"/>
              <w:rPr>
                <w:rFonts w:ascii="仿宋_GB2312" w:eastAsia="仿宋_GB2312" w:cs="宋体"/>
                <w:color w:val="000000"/>
                <w:sz w:val="18"/>
                <w:szCs w:val="18"/>
              </w:rPr>
            </w:pPr>
            <w:r>
              <w:rPr>
                <w:rFonts w:hint="eastAsia" w:ascii="仿宋_GB2312" w:eastAsia="仿宋_GB2312" w:cs="宋体"/>
                <w:color w:val="000000"/>
                <w:sz w:val="18"/>
                <w:szCs w:val="18"/>
                <w:lang w:val="en-US" w:eastAsia="zh-CN"/>
              </w:rPr>
              <w:t>管头中心校</w:t>
            </w:r>
          </w:p>
        </w:tc>
        <w:tc>
          <w:tcPr>
            <w:tcW w:w="216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824" w:hRule="atLeast"/>
        </w:trPr>
        <w:tc>
          <w:tcPr>
            <w:tcW w:w="540" w:type="dxa"/>
            <w:vMerge w:val="restart"/>
            <w:vAlign w:val="center"/>
          </w:tcPr>
          <w:p>
            <w:pPr>
              <w:jc w:val="center"/>
              <w:rPr>
                <w:rFonts w:hint="eastAsia" w:ascii="仿宋_GB2312" w:hAnsi="宋体" w:eastAsia="仿宋_GB2312"/>
                <w:color w:val="000000"/>
                <w:sz w:val="20"/>
                <w:szCs w:val="20"/>
                <w:lang w:val="en-US" w:eastAsia="zh-CN"/>
              </w:rPr>
            </w:pPr>
            <w:r>
              <w:rPr>
                <w:rFonts w:hint="eastAsia" w:ascii="仿宋_GB2312" w:hAnsi="宋体" w:eastAsia="仿宋_GB2312"/>
                <w:color w:val="000000"/>
                <w:sz w:val="20"/>
                <w:szCs w:val="20"/>
                <w:lang w:val="en-US" w:eastAsia="zh-CN"/>
              </w:rPr>
              <w:t>3</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管头中学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管头中心校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hAnsi="Times New Roman" w:eastAsia="仿宋_GB2312"/>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hAnsi="Times New Roman" w:eastAsia="仿宋_GB2312"/>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609" w:hRule="atLeast"/>
        </w:trPr>
        <w:tc>
          <w:tcPr>
            <w:tcW w:w="540" w:type="dxa"/>
            <w:vMerge w:val="continue"/>
            <w:vAlign w:val="top"/>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center"/>
              <w:rPr>
                <w:sz w:val="18"/>
              </w:rPr>
            </w:pP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管头中学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管头中心校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17" w:hRule="atLeast"/>
        </w:trPr>
        <w:tc>
          <w:tcPr>
            <w:tcW w:w="540" w:type="dxa"/>
            <w:vMerge w:val="continue"/>
            <w:vAlign w:val="top"/>
          </w:tcPr>
          <w:p>
            <w:pPr>
              <w:pStyle w:val="8"/>
              <w:ind w:left="11"/>
              <w:jc w:val="center"/>
              <w:rPr>
                <w:sz w:val="18"/>
              </w:rPr>
            </w:pPr>
          </w:p>
        </w:tc>
        <w:tc>
          <w:tcPr>
            <w:tcW w:w="540" w:type="dxa"/>
            <w:vMerge w:val="continue"/>
            <w:vAlign w:val="top"/>
          </w:tcPr>
          <w:p>
            <w:pPr>
              <w:jc w:val="cente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vAlign w:val="top"/>
          </w:tcPr>
          <w:p>
            <w:pPr>
              <w:pStyle w:val="8"/>
              <w:spacing w:before="122" w:line="324" w:lineRule="auto"/>
              <w:ind w:left="269" w:right="260"/>
              <w:jc w:val="center"/>
              <w:rPr>
                <w:sz w:val="18"/>
              </w:rPr>
            </w:pPr>
          </w:p>
        </w:tc>
        <w:tc>
          <w:tcPr>
            <w:tcW w:w="2340" w:type="dxa"/>
            <w:tcBorders>
              <w:left w:val="single" w:color="auto" w:sz="4" w:space="0"/>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bottom w:val="single" w:color="auto" w:sz="4" w:space="0"/>
            </w:tcBorders>
            <w:vAlign w:val="top"/>
          </w:tcPr>
          <w:p>
            <w:pPr>
              <w:jc w:val="center"/>
              <w:rPr>
                <w:sz w:val="2"/>
                <w:szCs w:val="2"/>
              </w:rPr>
            </w:pPr>
          </w:p>
        </w:tc>
        <w:tc>
          <w:tcPr>
            <w:tcW w:w="1620" w:type="dxa"/>
            <w:tcBorders>
              <w:bottom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管头中学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管头中心校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top w:val="single" w:color="auto" w:sz="4" w:space="0"/>
              <w:left w:val="single" w:color="auto" w:sz="4" w:space="0"/>
              <w:bottom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single" w:color="auto" w:sz="4" w:space="0"/>
              <w:bottom w:val="single" w:color="auto" w:sz="4" w:space="0"/>
            </w:tcBorders>
            <w:vAlign w:val="top"/>
          </w:tcPr>
          <w:p>
            <w:pPr>
              <w:jc w:val="center"/>
              <w:rPr>
                <w:sz w:val="2"/>
                <w:szCs w:val="2"/>
              </w:rPr>
            </w:pPr>
          </w:p>
        </w:tc>
        <w:tc>
          <w:tcPr>
            <w:tcW w:w="1620" w:type="dxa"/>
            <w:tcBorders>
              <w:top w:val="single" w:color="auto" w:sz="4" w:space="0"/>
              <w:bottom w:val="single" w:color="auto" w:sz="4" w:space="0"/>
              <w:right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left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tcBorders>
              <w:top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管头中学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管头中心校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3409" w:hRule="atLeast"/>
        </w:trPr>
        <w:tc>
          <w:tcPr>
            <w:tcW w:w="540" w:type="dxa"/>
            <w:vMerge w:val="continue"/>
            <w:vAlign w:val="top"/>
          </w:tcPr>
          <w:p>
            <w:pPr>
              <w:pStyle w:val="8"/>
              <w:spacing w:before="149"/>
              <w:ind w:left="11"/>
              <w:jc w:val="center"/>
              <w:rPr>
                <w:sz w:val="18"/>
              </w:rPr>
            </w:pPr>
          </w:p>
        </w:tc>
        <w:tc>
          <w:tcPr>
            <w:tcW w:w="540" w:type="dxa"/>
            <w:vMerge w:val="continue"/>
            <w:vAlign w:val="top"/>
          </w:tcPr>
          <w:p>
            <w:pPr>
              <w:pStyle w:val="8"/>
              <w:spacing w:line="324" w:lineRule="auto"/>
              <w:ind w:left="180" w:right="167"/>
              <w:jc w:val="center"/>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管头中学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管头中心校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1"/>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54"/>
        <w:gridCol w:w="866"/>
        <w:gridCol w:w="2160"/>
        <w:gridCol w:w="540"/>
        <w:gridCol w:w="709"/>
        <w:gridCol w:w="551"/>
        <w:gridCol w:w="720"/>
        <w:gridCol w:w="720"/>
        <w:gridCol w:w="720"/>
      </w:tblGrid>
      <w:tr>
        <w:trPr>
          <w:trHeight w:val="164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20"/>
                <w:szCs w:val="20"/>
                <w:lang w:val="en-US" w:eastAsia="zh-CN"/>
              </w:rPr>
              <w:t>4</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54"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866"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管头中学</w:t>
            </w:r>
          </w:p>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val="en-US" w:eastAsia="zh-CN"/>
              </w:rPr>
              <w:t>管头中心校</w:t>
            </w:r>
          </w:p>
        </w:tc>
        <w:tc>
          <w:tcPr>
            <w:tcW w:w="2160" w:type="dxa"/>
            <w:vAlign w:val="center"/>
          </w:tcPr>
          <w:p>
            <w:pPr>
              <w:jc w:val="cente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r>
    </w:tbl>
    <w:p>
      <w:pPr>
        <w:pStyle w:val="2"/>
        <w:ind w:firstLine="643" w:firstLineChars="200"/>
        <w:jc w:val="both"/>
        <w:outlineLvl w:val="0"/>
        <w:rPr>
          <w:rFonts w:hint="eastAsia"/>
          <w:b/>
          <w:lang w:eastAsia="zh-CN"/>
        </w:rPr>
      </w:pPr>
      <w:bookmarkStart w:id="1" w:name="_Toc7750"/>
    </w:p>
    <w:p>
      <w:pPr>
        <w:pStyle w:val="2"/>
        <w:keepNext/>
        <w:keepLines/>
        <w:widowControl w:val="0"/>
        <w:wordWrap/>
        <w:adjustRightInd/>
        <w:snapToGrid/>
        <w:spacing w:before="0" w:after="0" w:line="413" w:lineRule="auto"/>
        <w:jc w:val="center"/>
        <w:textAlignment w:val="auto"/>
        <w:outlineLvl w:val="0"/>
        <w:rPr>
          <w:rFonts w:hint="eastAsia"/>
          <w:b/>
          <w:lang w:eastAsia="zh-CN"/>
        </w:rPr>
      </w:pPr>
    </w:p>
    <w:p>
      <w:pPr>
        <w:pStyle w:val="2"/>
        <w:keepNext/>
        <w:keepLines/>
        <w:widowControl w:val="0"/>
        <w:wordWrap/>
        <w:adjustRightInd/>
        <w:snapToGrid/>
        <w:spacing w:before="0" w:after="0" w:line="413" w:lineRule="auto"/>
        <w:jc w:val="both"/>
        <w:textAlignment w:val="auto"/>
        <w:outlineLvl w:val="0"/>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pStyle w:val="2"/>
        <w:keepNext/>
        <w:keepLines/>
        <w:widowControl w:val="0"/>
        <w:wordWrap/>
        <w:adjustRightInd/>
        <w:snapToGrid/>
        <w:spacing w:before="0" w:after="0" w:line="413" w:lineRule="auto"/>
        <w:jc w:val="center"/>
        <w:textAlignment w:val="auto"/>
        <w:outlineLvl w:val="0"/>
        <w:rPr>
          <w:rFonts w:hint="eastAsia"/>
          <w:b/>
          <w:lang w:val="en-US" w:eastAsia="zh-CN"/>
        </w:rPr>
      </w:pPr>
      <w:r>
        <w:rPr>
          <w:rFonts w:hint="eastAsia"/>
          <w:b/>
          <w:lang w:eastAsia="zh-CN"/>
        </w:rPr>
        <w:t>（二）户籍管理领域基层政务公开标准目录</w:t>
      </w:r>
      <w:bookmarkEnd w:id="1"/>
    </w:p>
    <w:tbl>
      <w:tblPr>
        <w:tblW w:w="15330"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675"/>
        <w:gridCol w:w="930"/>
        <w:gridCol w:w="1425"/>
        <w:gridCol w:w="1695"/>
        <w:gridCol w:w="930"/>
        <w:gridCol w:w="1365"/>
        <w:gridCol w:w="2895"/>
        <w:gridCol w:w="645"/>
        <w:gridCol w:w="885"/>
        <w:gridCol w:w="795"/>
        <w:gridCol w:w="1170"/>
        <w:gridCol w:w="555"/>
        <w:gridCol w:w="645"/>
      </w:tblGrid>
      <w:tr>
        <w:trPr>
          <w:trHeight w:val="570"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r>
            <w:r>
              <w:rPr>
                <w:rFonts w:hint="eastAsia" w:ascii="黑体" w:eastAsia="黑体"/>
                <w:sz w:val="22"/>
                <w:lang w:val="en-US" w:eastAsia="zh-CN"/>
              </w:rPr>
              <w:t>号</w:t>
            </w: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r>
            <w:r>
              <w:rPr>
                <w:rFonts w:hint="eastAsia" w:ascii="黑体" w:eastAsia="黑体"/>
                <w:sz w:val="22"/>
                <w:lang w:val="en-US" w:eastAsia="zh-CN"/>
              </w:rPr>
              <w:t>（要素）</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r>
            <w:r>
              <w:rPr>
                <w:rFonts w:hint="eastAsia" w:ascii="黑体" w:eastAsia="黑体"/>
                <w:sz w:val="22"/>
                <w:lang w:val="en-US" w:eastAsia="zh-CN"/>
              </w:rPr>
              <w:t>主体</w:t>
            </w:r>
          </w:p>
        </w:tc>
        <w:tc>
          <w:tcPr>
            <w:tcW w:w="289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530"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rPr>
          <w:trHeight w:val="1433"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r>
            <w:r>
              <w:rPr>
                <w:rFonts w:hint="eastAsia" w:ascii="黑体" w:eastAsia="黑体"/>
                <w:sz w:val="22"/>
                <w:lang w:val="en-US" w:eastAsia="zh-CN"/>
              </w:rPr>
              <w:t>事项</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r>
            <w:r>
              <w:rPr>
                <w:rFonts w:hint="eastAsia" w:ascii="黑体" w:eastAsia="黑体"/>
                <w:sz w:val="22"/>
                <w:lang w:val="en-US" w:eastAsia="zh-CN"/>
              </w:rPr>
              <w:t>事项</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289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rPr>
          <w:trHeight w:val="31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9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5</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6</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7</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8</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9</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10</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11</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0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15</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16</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17</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临时居民身份证</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8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20"/>
                <w:szCs w:val="20"/>
                <w:lang w:val="en-US" w:eastAsia="zh-CN" w:bidi="zh-CN"/>
              </w:rPr>
              <w:t>18</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jc w:val="center"/>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jc w:val="center"/>
        <w:outlineLvl w:val="0"/>
        <w:rPr>
          <w:sz w:val="19"/>
        </w:rPr>
      </w:pPr>
      <w:bookmarkStart w:id="2" w:name="_Toc7933"/>
      <w:r>
        <w:rPr>
          <w:rFonts w:hint="eastAsia"/>
          <w:lang w:eastAsia="zh-CN"/>
        </w:rPr>
        <w:t>（三）</w:t>
      </w:r>
      <w:r>
        <w:t>社会救助领域基层政务公开标准目录</w:t>
      </w:r>
      <w:bookmarkEnd w:id="2"/>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vAlign w:val="top"/>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vAlign w:val="top"/>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vAlign w:val="top"/>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vAlign w:val="top"/>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vAlign w:val="top"/>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vAlign w:val="top"/>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公开层级</w:t>
            </w:r>
          </w:p>
        </w:tc>
      </w:tr>
      <w:tr>
        <w:trPr>
          <w:trHeight w:val="950"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vAlign w:val="top"/>
          </w:tcPr>
          <w:p>
            <w:pPr>
              <w:rPr>
                <w:sz w:val="2"/>
                <w:szCs w:val="2"/>
              </w:rPr>
            </w:pPr>
          </w:p>
        </w:tc>
        <w:tc>
          <w:tcPr>
            <w:tcW w:w="1687"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1800" w:type="dxa"/>
            <w:vMerge w:val="continue"/>
            <w:tcBorders>
              <w:top w:val="nil"/>
            </w:tcBorders>
            <w:vAlign w:val="top"/>
          </w:tcPr>
          <w:p>
            <w:pPr>
              <w:rPr>
                <w:sz w:val="2"/>
                <w:szCs w:val="2"/>
              </w:rPr>
            </w:pPr>
          </w:p>
        </w:tc>
        <w:tc>
          <w:tcPr>
            <w:tcW w:w="540" w:type="dxa"/>
            <w:vAlign w:val="top"/>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rPr>
          <w:trHeight w:val="283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w:t>
            </w:r>
          </w:p>
        </w:tc>
        <w:tc>
          <w:tcPr>
            <w:tcW w:w="720" w:type="dxa"/>
            <w:vMerge w:val="restart"/>
            <w:textDirection w:val="tbLr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43"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2</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818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3</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关于进一步引深农村低保专项治理全面做好脱贫攻坚兜底保障工作的通知</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临市</w:t>
            </w:r>
            <w:r>
              <w:rPr>
                <w:rFonts w:hint="eastAsia" w:ascii="仿宋_GB2312" w:hAnsi="仿宋" w:eastAsia="仿宋_GB2312" w:cs="仿宋"/>
                <w:color w:val="000000"/>
                <w:sz w:val="18"/>
                <w:szCs w:val="18"/>
                <w:lang w:val="en-US" w:eastAsia="zh-CN" w:bidi="zh-CN"/>
              </w:rPr>
              <w:t>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〕1</w:t>
            </w:r>
            <w:r>
              <w:rPr>
                <w:rFonts w:hint="eastAsia" w:ascii="仿宋_GB2312" w:eastAsia="仿宋_GB2312" w:cs="仿宋"/>
                <w:color w:val="000000"/>
                <w:sz w:val="18"/>
                <w:szCs w:val="18"/>
                <w:lang w:val="en-US" w:eastAsia="zh-CN" w:bidi="zh-CN"/>
              </w:rPr>
              <w:t>6</w:t>
            </w:r>
            <w:r>
              <w:rPr>
                <w:rFonts w:hint="eastAsia" w:ascii="仿宋_GB2312" w:hAnsi="仿宋" w:eastAsia="仿宋_GB2312" w:cs="仿宋"/>
                <w:color w:val="000000"/>
                <w:sz w:val="18"/>
                <w:szCs w:val="18"/>
                <w:lang w:val="en-US" w:eastAsia="zh-CN" w:bidi="zh-CN"/>
              </w:rPr>
              <w:t>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关于</w:t>
            </w:r>
            <w:r>
              <w:rPr>
                <w:rFonts w:hint="eastAsia" w:ascii="仿宋_GB2312" w:eastAsia="仿宋_GB2312" w:cs="仿宋"/>
                <w:color w:val="000000"/>
                <w:sz w:val="18"/>
                <w:szCs w:val="18"/>
                <w:lang w:val="en-US" w:eastAsia="zh-CN" w:bidi="zh-CN"/>
              </w:rPr>
              <w:t>转</w:t>
            </w:r>
            <w:r>
              <w:rPr>
                <w:rFonts w:hint="eastAsia" w:ascii="仿宋_GB2312" w:hAnsi="仿宋" w:eastAsia="仿宋_GB2312" w:cs="仿宋"/>
                <w:color w:val="000000"/>
                <w:sz w:val="18"/>
                <w:szCs w:val="18"/>
                <w:lang w:val="en-US" w:eastAsia="zh-CN" w:bidi="zh-CN"/>
              </w:rPr>
              <w:t>发《</w:t>
            </w:r>
            <w:r>
              <w:rPr>
                <w:rFonts w:hint="eastAsia" w:ascii="仿宋_GB2312" w:eastAsia="仿宋_GB2312" w:cs="仿宋"/>
                <w:color w:val="000000"/>
                <w:sz w:val="18"/>
                <w:szCs w:val="18"/>
                <w:lang w:val="en-US" w:eastAsia="zh-CN" w:bidi="zh-CN"/>
              </w:rPr>
              <w:t>临汾市民政局 临汾市扶贫开发办公室关于印发&lt;临汾市社会救助兜底脱贫行动实施方案&gt;</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23</w:t>
            </w:r>
            <w:r>
              <w:rPr>
                <w:rFonts w:hint="eastAsia" w:ascii="仿宋_GB2312" w:hAnsi="仿宋" w:eastAsia="仿宋_GB2312" w:cs="仿宋"/>
                <w:color w:val="000000"/>
                <w:sz w:val="18"/>
                <w:szCs w:val="18"/>
                <w:lang w:val="en-US" w:eastAsia="zh-CN" w:bidi="zh-CN"/>
              </w:rPr>
              <w:t>号）</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关于对城乡低保、特困对象抽查暨民政各项救助工作落实情况检查的通知</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75</w:t>
            </w:r>
            <w:r>
              <w:rPr>
                <w:rFonts w:hint="eastAsia" w:ascii="仿宋_GB2312" w:hAnsi="仿宋" w:eastAsia="仿宋_GB2312" w:cs="仿宋"/>
                <w:color w:val="000000"/>
                <w:sz w:val="18"/>
                <w:szCs w:val="18"/>
                <w:lang w:val="en-US" w:eastAsia="zh-CN" w:bidi="zh-CN"/>
              </w:rPr>
              <w:t>号）</w:t>
            </w:r>
          </w:p>
          <w:p>
            <w:pPr>
              <w:pStyle w:val="8"/>
              <w:jc w:val="center"/>
              <w:rPr>
                <w:rFonts w:hint="default" w:ascii="仿宋_GB2312" w:hAnsi="仿宋" w:eastAsia="仿宋_GB2312" w:cs="仿宋"/>
                <w:color w:val="000000"/>
                <w:sz w:val="18"/>
                <w:szCs w:val="18"/>
                <w:lang w:val="en-US" w:eastAsia="zh-CN" w:bidi="zh-CN"/>
              </w:rPr>
            </w:pP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3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4</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625"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5</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90"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6</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647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7</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8"/>
              <w:jc w:val="center"/>
              <w:rPr>
                <w:rFonts w:hint="default" w:ascii="仿宋_GB2312" w:hAnsi="仿宋" w:eastAsia="仿宋_GB2312" w:cs="仿宋"/>
                <w:color w:val="000000"/>
                <w:sz w:val="18"/>
                <w:szCs w:val="18"/>
                <w:lang w:val="en-US" w:eastAsia="zh-CN" w:bidi="zh-CN"/>
              </w:rPr>
            </w:pP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3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8</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7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9</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234"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10</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4629"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11</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12</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13</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jc w:val="center"/>
        <w:sectPr>
          <w:footerReference r:id="rId5" w:type="default"/>
          <w:pgSz w:w="16840" w:h="11910" w:orient="landscape"/>
          <w:pgMar w:top="1100" w:right="460" w:bottom="1300" w:left="340" w:header="0" w:footer="1116" w:gutter="0"/>
          <w:pgNumType w:fmt="decimal"/>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3"/>
        <w:rPr>
          <w:sz w:val="20"/>
        </w:rPr>
      </w:pPr>
    </w:p>
    <w:p>
      <w:pPr>
        <w:pStyle w:val="3"/>
        <w:spacing w:before="12"/>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rPr>
          <w:trHeight w:val="312" w:hRule="atLeast"/>
        </w:trPr>
        <w:tc>
          <w:tcPr>
            <w:tcW w:w="540" w:type="dxa"/>
            <w:vMerge w:val="restart"/>
            <w:vAlign w:val="top"/>
          </w:tcPr>
          <w:p>
            <w:pPr>
              <w:pStyle w:val="8"/>
              <w:rPr>
                <w:rFonts w:ascii="宋体"/>
                <w:b/>
                <w:sz w:val="26"/>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160" w:type="dxa"/>
            <w:gridSpan w:val="2"/>
            <w:vAlign w:val="top"/>
          </w:tcPr>
          <w:p>
            <w:pPr>
              <w:pStyle w:val="8"/>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vAlign w:val="top"/>
          </w:tcPr>
          <w:p>
            <w:pPr>
              <w:pStyle w:val="8"/>
              <w:rPr>
                <w:rFonts w:ascii="宋体"/>
                <w:b/>
                <w:sz w:val="22"/>
              </w:rPr>
            </w:pPr>
          </w:p>
          <w:p>
            <w:pPr>
              <w:pStyle w:val="8"/>
              <w:spacing w:before="2"/>
              <w:rPr>
                <w:rFonts w:ascii="宋体"/>
                <w:b/>
                <w:sz w:val="16"/>
              </w:rPr>
            </w:pPr>
          </w:p>
          <w:p>
            <w:pPr>
              <w:pStyle w:val="8"/>
              <w:spacing w:before="1"/>
              <w:ind w:left="559"/>
              <w:rPr>
                <w:rFonts w:hint="eastAsia" w:ascii="黑体" w:eastAsia="黑体"/>
                <w:sz w:val="22"/>
              </w:rPr>
            </w:pPr>
            <w:r>
              <w:rPr>
                <w:rFonts w:hint="eastAsia" w:ascii="黑体" w:eastAsia="黑体"/>
                <w:sz w:val="22"/>
              </w:rPr>
              <w:t>公开内容（要素）</w:t>
            </w:r>
          </w:p>
        </w:tc>
        <w:tc>
          <w:tcPr>
            <w:tcW w:w="1980" w:type="dxa"/>
            <w:vMerge w:val="restart"/>
            <w:vAlign w:val="top"/>
          </w:tcPr>
          <w:p>
            <w:pPr>
              <w:pStyle w:val="8"/>
              <w:rPr>
                <w:rFonts w:ascii="宋体"/>
                <w:b/>
                <w:sz w:val="22"/>
              </w:rPr>
            </w:pPr>
          </w:p>
          <w:p>
            <w:pPr>
              <w:pStyle w:val="8"/>
              <w:spacing w:before="2"/>
              <w:rPr>
                <w:rFonts w:ascii="宋体"/>
                <w:b/>
                <w:sz w:val="16"/>
              </w:rPr>
            </w:pPr>
          </w:p>
          <w:p>
            <w:pPr>
              <w:pStyle w:val="8"/>
              <w:spacing w:before="1"/>
              <w:ind w:left="549"/>
              <w:rPr>
                <w:rFonts w:hint="eastAsia" w:ascii="黑体" w:eastAsia="黑体"/>
                <w:sz w:val="22"/>
              </w:rPr>
            </w:pPr>
            <w:r>
              <w:rPr>
                <w:rFonts w:hint="eastAsia" w:ascii="黑体" w:eastAsia="黑体"/>
                <w:sz w:val="22"/>
              </w:rPr>
              <w:t>公开依据</w:t>
            </w:r>
          </w:p>
        </w:tc>
        <w:tc>
          <w:tcPr>
            <w:tcW w:w="1260" w:type="dxa"/>
            <w:vMerge w:val="restart"/>
            <w:vAlign w:val="top"/>
          </w:tcPr>
          <w:p>
            <w:pPr>
              <w:pStyle w:val="8"/>
              <w:rPr>
                <w:rFonts w:ascii="宋体"/>
                <w:b/>
                <w:sz w:val="22"/>
              </w:rPr>
            </w:pPr>
          </w:p>
          <w:p>
            <w:pPr>
              <w:pStyle w:val="8"/>
              <w:spacing w:before="2"/>
              <w:rPr>
                <w:rFonts w:ascii="宋体"/>
                <w:b/>
                <w:sz w:val="16"/>
              </w:rPr>
            </w:pPr>
          </w:p>
          <w:p>
            <w:pPr>
              <w:pStyle w:val="8"/>
              <w:spacing w:before="1"/>
              <w:ind w:left="189"/>
              <w:rPr>
                <w:rFonts w:hint="eastAsia" w:ascii="黑体" w:eastAsia="黑体"/>
                <w:sz w:val="22"/>
              </w:rPr>
            </w:pPr>
            <w:r>
              <w:rPr>
                <w:rFonts w:hint="eastAsia" w:ascii="黑体" w:eastAsia="黑体"/>
                <w:sz w:val="22"/>
              </w:rPr>
              <w:t>公开时限</w:t>
            </w:r>
          </w:p>
        </w:tc>
        <w:tc>
          <w:tcPr>
            <w:tcW w:w="1080" w:type="dxa"/>
            <w:vMerge w:val="restart"/>
            <w:vAlign w:val="top"/>
          </w:tcPr>
          <w:p>
            <w:pPr>
              <w:pStyle w:val="8"/>
              <w:rPr>
                <w:rFonts w:ascii="宋体"/>
                <w:b/>
                <w:sz w:val="26"/>
              </w:rPr>
            </w:pPr>
          </w:p>
          <w:p>
            <w:pPr>
              <w:pStyle w:val="8"/>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vAlign w:val="top"/>
          </w:tcPr>
          <w:p>
            <w:pPr>
              <w:pStyle w:val="8"/>
              <w:rPr>
                <w:rFonts w:ascii="宋体"/>
                <w:b/>
                <w:sz w:val="26"/>
              </w:rPr>
            </w:pPr>
          </w:p>
          <w:p>
            <w:pPr>
              <w:pStyle w:val="8"/>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vAlign w:val="top"/>
          </w:tcPr>
          <w:p>
            <w:pPr>
              <w:pStyle w:val="8"/>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7" w:line="275"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一级事项</w:t>
            </w:r>
          </w:p>
        </w:tc>
        <w:tc>
          <w:tcPr>
            <w:tcW w:w="1440" w:type="dxa"/>
            <w:vAlign w:val="top"/>
          </w:tcPr>
          <w:p>
            <w:pPr>
              <w:pStyle w:val="8"/>
              <w:spacing w:before="8"/>
              <w:rPr>
                <w:rFonts w:ascii="宋体"/>
                <w:b/>
                <w:sz w:val="25"/>
              </w:rPr>
            </w:pPr>
          </w:p>
          <w:p>
            <w:pPr>
              <w:pStyle w:val="8"/>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vAlign w:val="top"/>
          </w:tcPr>
          <w:p>
            <w:pPr>
              <w:rPr>
                <w:sz w:val="2"/>
                <w:szCs w:val="2"/>
              </w:rPr>
            </w:pPr>
          </w:p>
        </w:tc>
        <w:tc>
          <w:tcPr>
            <w:tcW w:w="1980" w:type="dxa"/>
            <w:vMerge w:val="continue"/>
            <w:tcBorders>
              <w:top w:val="nil"/>
            </w:tcBorders>
            <w:vAlign w:val="top"/>
          </w:tcPr>
          <w:p>
            <w:pPr>
              <w:rPr>
                <w:sz w:val="2"/>
                <w:szCs w:val="2"/>
              </w:rPr>
            </w:pPr>
          </w:p>
        </w:tc>
        <w:tc>
          <w:tcPr>
            <w:tcW w:w="126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540" w:type="dxa"/>
            <w:vAlign w:val="top"/>
          </w:tcPr>
          <w:p>
            <w:pPr>
              <w:pStyle w:val="8"/>
              <w:spacing w:before="16" w:line="266" w:lineRule="auto"/>
              <w:ind w:left="160" w:right="146"/>
              <w:rPr>
                <w:rFonts w:hint="eastAsia" w:ascii="黑体" w:eastAsia="黑体"/>
                <w:sz w:val="22"/>
              </w:rPr>
            </w:pPr>
            <w:r>
              <w:rPr>
                <w:rFonts w:hint="eastAsia" w:ascii="黑体" w:eastAsia="黑体"/>
                <w:sz w:val="22"/>
              </w:rPr>
              <w:t>全社</w:t>
            </w:r>
          </w:p>
          <w:p>
            <w:pPr>
              <w:pStyle w:val="8"/>
              <w:spacing w:line="274" w:lineRule="exact"/>
              <w:ind w:left="160"/>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6" w:line="266" w:lineRule="auto"/>
              <w:ind w:left="139" w:right="127"/>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8"/>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rPr>
          <w:trHeight w:val="4784" w:hRule="atLeast"/>
        </w:trPr>
        <w:tc>
          <w:tcPr>
            <w:tcW w:w="540" w:type="dxa"/>
            <w:vAlign w:val="center"/>
          </w:tcPr>
          <w:p>
            <w:pPr>
              <w:pStyle w:val="8"/>
              <w:jc w:val="center"/>
              <w:rPr>
                <w:rFonts w:hint="default"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w:t>
            </w:r>
          </w:p>
        </w:tc>
        <w:tc>
          <w:tcPr>
            <w:tcW w:w="288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80岁以上老年人敬老金，持有我县户口年满80周岁且不享受离退休待遇的城乡老年人，可以申请80岁以上老年人敬老金。每人每月100元，每季度300元。</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补贴申请材料：1.80岁敬老金审批表；2.申请人身份证原件、复印件；</w:t>
            </w:r>
          </w:p>
          <w:p>
            <w:pPr>
              <w:pStyle w:val="8"/>
              <w:jc w:val="center"/>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申请人户口本原件、复印件；4.申请人一寸红底照片一张；5.申请人信用社卡复印件一份。办理流程：城乡居民申请享受80岁以上老年人敬老金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p>
        </w:tc>
        <w:tc>
          <w:tcPr>
            <w:tcW w:w="126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752" w:hRule="atLeast"/>
        </w:trPr>
        <w:tc>
          <w:tcPr>
            <w:tcW w:w="540" w:type="dxa"/>
            <w:vAlign w:val="center"/>
          </w:tcPr>
          <w:p>
            <w:pPr>
              <w:pStyle w:val="8"/>
              <w:jc w:val="center"/>
              <w:rPr>
                <w:rFonts w:hint="default"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养老服务行业管理信息</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每20个工作日更新</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sectPr>
          <w:footerReference r:id="rId6" w:type="default"/>
          <w:pgSz w:w="16840" w:h="11910" w:orient="landscape"/>
          <w:pgMar w:top="1100" w:right="460" w:bottom="1300" w:left="340" w:header="0" w:footer="1116" w:gutter="0"/>
          <w:pgNumType w:fmt="decimal"/>
          <w:cols w:space="720" w:num="1"/>
        </w:sectPr>
      </w:pPr>
    </w:p>
    <w:p>
      <w:pPr>
        <w:pStyle w:val="2"/>
        <w:jc w:val="center"/>
        <w:outlineLvl w:val="0"/>
      </w:pPr>
      <w:bookmarkStart w:id="4" w:name="_Toc14614"/>
      <w:r>
        <w:rPr>
          <w:rFonts w:hint="eastAsia"/>
          <w:lang w:eastAsia="zh-CN"/>
        </w:rPr>
        <w:t>（五）</w:t>
      </w:r>
      <w:r>
        <w:rPr>
          <w:rFonts w:hint="eastAsia"/>
        </w:rPr>
        <w:t>公共法律服务领域基层政务公开标准目录</w:t>
      </w:r>
      <w:bookmarkEnd w:id="4"/>
    </w:p>
    <w:tbl>
      <w:tblPr>
        <w:tblW w:w="16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rPr>
          <w:cantSplit/>
          <w:trHeight w:val="697"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2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rPr>
          <w:cantSplit/>
          <w:trHeight w:val="159"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rPr>
          <w:cantSplit/>
          <w:trHeight w:val="325"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957"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■入户/现场</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37"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450"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■入户/现场</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990"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1255" w:hRule="atLeast"/>
        </w:trPr>
        <w:tc>
          <w:tcPr>
            <w:tcW w:w="574"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３</w:t>
            </w:r>
          </w:p>
        </w:tc>
        <w:tc>
          <w:tcPr>
            <w:tcW w:w="957"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1541"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211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管头镇人民政府</w:t>
            </w:r>
          </w:p>
        </w:tc>
        <w:tc>
          <w:tcPr>
            <w:tcW w:w="2498" w:type="dxa"/>
            <w:vMerge w:val="restart"/>
            <w:tcBorders>
              <w:top w:val="single" w:color="auto" w:sz="4" w:space="0"/>
              <w:left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83" w:hRule="atLeast"/>
        </w:trPr>
        <w:tc>
          <w:tcPr>
            <w:tcW w:w="574"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211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2585" w:hRule="atLeast"/>
        </w:trPr>
        <w:tc>
          <w:tcPr>
            <w:tcW w:w="574"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４</w:t>
            </w: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2113"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管头镇人民政府</w:t>
            </w:r>
          </w:p>
        </w:tc>
        <w:tc>
          <w:tcPr>
            <w:tcW w:w="2498" w:type="dxa"/>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■公开查询点■公共法律服务站、点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　　　　　　　　　　　　　　　注：有关公开信息可推送或归集至所在县级政府官网。</w:t>
            </w:r>
          </w:p>
        </w:tc>
        <w:tc>
          <w:tcPr>
            <w:tcW w:w="57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５</w:t>
            </w:r>
          </w:p>
        </w:tc>
        <w:tc>
          <w:tcPr>
            <w:tcW w:w="957" w:type="dxa"/>
            <w:vMerge w:val="restart"/>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211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管头镇人民政府</w:t>
            </w:r>
          </w:p>
        </w:tc>
        <w:tc>
          <w:tcPr>
            <w:tcW w:w="2498" w:type="dxa"/>
            <w:vMerge w:val="restart"/>
            <w:tcBorders>
              <w:top w:val="single" w:color="auto" w:sz="4" w:space="0"/>
              <w:left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211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211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211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bl>
    <w:p>
      <w:pPr>
        <w:pStyle w:val="8"/>
        <w:jc w:val="center"/>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vAlign w:val="top"/>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vAlign w:val="top"/>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vAlign w:val="top"/>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vAlign w:val="top"/>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vAlign w:val="top"/>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vAlign w:val="top"/>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vAlign w:val="top"/>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vAlign w:val="top"/>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vAlign w:val="top"/>
          </w:tcPr>
          <w:p>
            <w:pPr>
              <w:rPr>
                <w:sz w:val="2"/>
                <w:szCs w:val="2"/>
              </w:rPr>
            </w:pPr>
          </w:p>
        </w:tc>
        <w:tc>
          <w:tcPr>
            <w:tcW w:w="2245" w:type="dxa"/>
            <w:vMerge w:val="continue"/>
            <w:tcBorders>
              <w:top w:val="nil"/>
            </w:tcBorders>
            <w:vAlign w:val="top"/>
          </w:tcPr>
          <w:p>
            <w:pPr>
              <w:rPr>
                <w:sz w:val="2"/>
                <w:szCs w:val="2"/>
              </w:rPr>
            </w:pPr>
          </w:p>
        </w:tc>
        <w:tc>
          <w:tcPr>
            <w:tcW w:w="1411" w:type="dxa"/>
            <w:vMerge w:val="continue"/>
            <w:tcBorders>
              <w:top w:val="nil"/>
            </w:tcBorders>
            <w:vAlign w:val="top"/>
          </w:tcPr>
          <w:p>
            <w:pPr>
              <w:rPr>
                <w:sz w:val="2"/>
                <w:szCs w:val="2"/>
              </w:rPr>
            </w:pPr>
          </w:p>
        </w:tc>
        <w:tc>
          <w:tcPr>
            <w:tcW w:w="1024" w:type="dxa"/>
            <w:vMerge w:val="continue"/>
            <w:tcBorders>
              <w:top w:val="nil"/>
            </w:tcBorders>
            <w:vAlign w:val="top"/>
          </w:tcPr>
          <w:p>
            <w:pPr>
              <w:rPr>
                <w:sz w:val="2"/>
                <w:szCs w:val="2"/>
              </w:rPr>
            </w:pPr>
          </w:p>
        </w:tc>
        <w:tc>
          <w:tcPr>
            <w:tcW w:w="1564" w:type="dxa"/>
            <w:vMerge w:val="continue"/>
            <w:tcBorders>
              <w:top w:val="nil"/>
            </w:tcBorders>
            <w:vAlign w:val="top"/>
          </w:tcPr>
          <w:p>
            <w:pPr>
              <w:rPr>
                <w:sz w:val="2"/>
                <w:szCs w:val="2"/>
              </w:rPr>
            </w:pPr>
          </w:p>
        </w:tc>
        <w:tc>
          <w:tcPr>
            <w:tcW w:w="652" w:type="dxa"/>
            <w:vAlign w:val="top"/>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vAlign w:val="top"/>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jc w:val="center"/>
              <w:rPr>
                <w:rFonts w:hint="eastAsia" w:ascii="仿宋_GB2312" w:hAnsi="仿宋" w:eastAsia="仿宋_GB2312" w:cs="仿宋"/>
                <w:color w:val="000000"/>
                <w:sz w:val="18"/>
                <w:szCs w:val="18"/>
                <w:lang w:val="en-US" w:eastAsia="zh-CN" w:bidi="zh-CN"/>
              </w:rPr>
            </w:pPr>
          </w:p>
        </w:tc>
        <w:tc>
          <w:tcPr>
            <w:tcW w:w="1411"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jc w:val="center"/>
              <w:rPr>
                <w:rFonts w:hint="eastAsia" w:ascii="仿宋_GB2312" w:hAnsi="仿宋" w:eastAsia="仿宋_GB2312" w:cs="仿宋"/>
                <w:color w:val="000000"/>
                <w:sz w:val="18"/>
                <w:szCs w:val="18"/>
                <w:lang w:val="en-US" w:eastAsia="zh-CN" w:bidi="zh-CN"/>
              </w:rPr>
            </w:pP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3</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4</w:t>
            </w:r>
          </w:p>
        </w:tc>
        <w:tc>
          <w:tcPr>
            <w:tcW w:w="72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社保所</w:t>
            </w:r>
          </w:p>
        </w:tc>
        <w:tc>
          <w:tcPr>
            <w:tcW w:w="156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2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5</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287"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6</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en-US" w:eastAsia="zh-CN" w:bidi="zh-CN"/>
              </w:rPr>
              <w:t>社保所</w:t>
            </w:r>
          </w:p>
        </w:tc>
        <w:tc>
          <w:tcPr>
            <w:tcW w:w="156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123"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7</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5"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8</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6"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9</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847"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10</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jc w:val="center"/>
        <w:sectPr>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3"/>
        <w:rPr>
          <w:sz w:val="20"/>
        </w:rPr>
      </w:pPr>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vAlign w:val="top"/>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vAlign w:val="top"/>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vAlign w:val="top"/>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vAlign w:val="top"/>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vAlign w:val="top"/>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vAlign w:val="top"/>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vAlign w:val="top"/>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2756" w:type="dxa"/>
            <w:vMerge w:val="continue"/>
            <w:tcBorders>
              <w:top w:val="nil"/>
            </w:tcBorders>
            <w:vAlign w:val="top"/>
          </w:tcPr>
          <w:p>
            <w:pPr>
              <w:rPr>
                <w:sz w:val="2"/>
                <w:szCs w:val="2"/>
              </w:rPr>
            </w:pPr>
          </w:p>
        </w:tc>
        <w:tc>
          <w:tcPr>
            <w:tcW w:w="720" w:type="dxa"/>
            <w:vAlign w:val="top"/>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vAlign w:val="top"/>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2"/>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1</w:t>
            </w:r>
          </w:p>
        </w:tc>
        <w:tc>
          <w:tcPr>
            <w:tcW w:w="720" w:type="dxa"/>
            <w:vMerge w:val="restart"/>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2"/>
              <w:jc w:val="center"/>
              <w:rPr>
                <w:rFonts w:hint="eastAsia" w:ascii="仿宋_GB2312" w:hAnsi="仿宋_GB2312" w:eastAsia="仿宋_GB2312" w:cs="仿宋_GB2312"/>
                <w:b/>
                <w:sz w:val="17"/>
              </w:rPr>
            </w:pPr>
          </w:p>
          <w:p>
            <w:pPr>
              <w:pStyle w:val="8"/>
              <w:spacing w:line="324" w:lineRule="auto"/>
              <w:ind w:left="180" w:right="167"/>
              <w:jc w:val="center"/>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vAlign w:val="top"/>
          </w:tcPr>
          <w:p>
            <w:pPr>
              <w:pStyle w:val="8"/>
              <w:spacing w:before="41"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pacing w:val="-5"/>
                <w:sz w:val="18"/>
              </w:rPr>
              <w:t>镇总体规划及土地</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利用规划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before="1"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规划批准文件、脱密后的文本及图纸等</w:t>
            </w:r>
          </w:p>
        </w:tc>
        <w:tc>
          <w:tcPr>
            <w:tcW w:w="2160" w:type="dxa"/>
            <w:vAlign w:val="top"/>
          </w:tcPr>
          <w:p>
            <w:pPr>
              <w:pStyle w:val="8"/>
              <w:spacing w:before="41"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vAlign w:val="top"/>
          </w:tcPr>
          <w:p>
            <w:pPr>
              <w:pStyle w:val="8"/>
              <w:spacing w:before="41"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spacing w:before="117" w:line="324" w:lineRule="auto"/>
              <w:ind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管头镇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2"/>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2"/>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2</w:t>
            </w:r>
          </w:p>
        </w:tc>
        <w:tc>
          <w:tcPr>
            <w:tcW w:w="720" w:type="dxa"/>
            <w:vMerge w:val="continue"/>
            <w:tcBorders>
              <w:top w:val="nil"/>
            </w:tcBorders>
            <w:vAlign w:val="top"/>
          </w:tcPr>
          <w:p>
            <w:pPr>
              <w:jc w:val="center"/>
              <w:rPr>
                <w:rFonts w:hint="eastAsia" w:ascii="仿宋_GB2312" w:hAnsi="仿宋_GB2312" w:eastAsia="仿宋_GB2312" w:cs="仿宋_GB2312"/>
                <w:sz w:val="2"/>
                <w:szCs w:val="2"/>
              </w:rPr>
            </w:pPr>
          </w:p>
        </w:tc>
        <w:tc>
          <w:tcPr>
            <w:tcW w:w="1080" w:type="dxa"/>
            <w:vAlign w:val="top"/>
          </w:tcPr>
          <w:p>
            <w:pPr>
              <w:pStyle w:val="8"/>
              <w:spacing w:before="40"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规划及土地利用</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脱密后的文本及图纸等</w:t>
            </w:r>
          </w:p>
        </w:tc>
        <w:tc>
          <w:tcPr>
            <w:tcW w:w="2160" w:type="dxa"/>
            <w:vAlign w:val="top"/>
          </w:tcPr>
          <w:p>
            <w:pPr>
              <w:pStyle w:val="8"/>
              <w:spacing w:before="40"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vAlign w:val="top"/>
          </w:tcPr>
          <w:p>
            <w:pPr>
              <w:pStyle w:val="8"/>
              <w:spacing w:before="40"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管头镇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2"/>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1"/>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3</w:t>
            </w:r>
          </w:p>
        </w:tc>
        <w:tc>
          <w:tcPr>
            <w:tcW w:w="720" w:type="dxa"/>
            <w:vMerge w:val="continue"/>
            <w:tcBorders>
              <w:top w:val="nil"/>
            </w:tcBorders>
            <w:vAlign w:val="top"/>
          </w:tcPr>
          <w:p>
            <w:pPr>
              <w:jc w:val="center"/>
              <w:rPr>
                <w:rFonts w:hint="eastAsia" w:ascii="仿宋_GB2312" w:hAnsi="仿宋_GB2312" w:eastAsia="仿宋_GB2312" w:cs="仿宋_GB2312"/>
                <w:sz w:val="2"/>
                <w:szCs w:val="2"/>
              </w:rPr>
            </w:pPr>
          </w:p>
        </w:tc>
        <w:tc>
          <w:tcPr>
            <w:tcW w:w="108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镇详细规划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脱密后的文本及图表等</w:t>
            </w:r>
          </w:p>
        </w:tc>
        <w:tc>
          <w:tcPr>
            <w:tcW w:w="216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《城乡规划法》、《政府信息公开条例》</w:t>
            </w:r>
          </w:p>
        </w:tc>
        <w:tc>
          <w:tcPr>
            <w:tcW w:w="1440" w:type="dxa"/>
            <w:vAlign w:val="top"/>
          </w:tcPr>
          <w:p>
            <w:pPr>
              <w:pStyle w:val="8"/>
              <w:spacing w:before="40"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管头镇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p>
            <w:pPr>
              <w:pStyle w:val="8"/>
              <w:numPr>
                <w:numId w:val="0"/>
              </w:numPr>
              <w:tabs>
                <w:tab w:val="left" w:pos="289"/>
              </w:tabs>
              <w:spacing w:before="81" w:after="0" w:line="240" w:lineRule="auto"/>
              <w:ind w:right="0"/>
              <w:jc w:val="center"/>
              <w:rPr>
                <w:rFonts w:hint="eastAsia" w:ascii="仿宋_GB2312" w:hAnsi="仿宋_GB2312" w:eastAsia="仿宋_GB2312" w:cs="仿宋_GB2312"/>
                <w:sz w:val="18"/>
                <w:szCs w:val="22"/>
                <w:lang w:val="zh-CN" w:eastAsia="zh-CN" w:bidi="zh-CN"/>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1"/>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1"/>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1"/>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1872"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jc w:val="center"/>
              <w:rPr>
                <w:rFonts w:hint="eastAsia" w:ascii="仿宋_GB2312" w:hAnsi="仿宋_GB2312" w:eastAsia="仿宋_GB2312" w:cs="仿宋_GB2312"/>
                <w:b/>
                <w:sz w:val="20"/>
                <w:szCs w:val="28"/>
              </w:rPr>
            </w:pPr>
          </w:p>
          <w:p>
            <w:pPr>
              <w:pStyle w:val="8"/>
              <w:jc w:val="center"/>
              <w:rPr>
                <w:rFonts w:hint="eastAsia" w:ascii="仿宋_GB2312" w:hAnsi="仿宋_GB2312" w:eastAsia="仿宋_GB2312" w:cs="仿宋_GB2312"/>
                <w:b/>
                <w:sz w:val="20"/>
                <w:szCs w:val="28"/>
              </w:rPr>
            </w:pPr>
          </w:p>
          <w:p>
            <w:pPr>
              <w:pStyle w:val="8"/>
              <w:spacing w:before="130"/>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4</w:t>
            </w: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2"/>
              <w:jc w:val="center"/>
              <w:rPr>
                <w:rFonts w:hint="eastAsia" w:ascii="仿宋_GB2312" w:hAnsi="仿宋_GB2312" w:eastAsia="仿宋_GB2312" w:cs="仿宋_GB2312"/>
                <w:b/>
                <w:sz w:val="15"/>
              </w:rPr>
            </w:pPr>
          </w:p>
          <w:p>
            <w:pPr>
              <w:pStyle w:val="8"/>
              <w:spacing w:line="324" w:lineRule="auto"/>
              <w:ind w:left="180" w:right="167"/>
              <w:jc w:val="center"/>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vAlign w:val="top"/>
          </w:tcPr>
          <w:p>
            <w:pPr>
              <w:pStyle w:val="8"/>
              <w:spacing w:before="6"/>
              <w:jc w:val="center"/>
              <w:rPr>
                <w:rFonts w:hint="eastAsia" w:ascii="仿宋_GB2312" w:hAnsi="仿宋_GB2312" w:eastAsia="仿宋_GB2312" w:cs="仿宋_GB2312"/>
                <w:b/>
                <w:sz w:val="15"/>
              </w:rPr>
            </w:pPr>
          </w:p>
          <w:p>
            <w:pPr>
              <w:pStyle w:val="8"/>
              <w:spacing w:line="324" w:lineRule="auto"/>
              <w:ind w:left="108" w:right="95"/>
              <w:jc w:val="center"/>
              <w:rPr>
                <w:rFonts w:hint="eastAsia" w:ascii="仿宋_GB2312" w:hAnsi="仿宋_GB2312" w:eastAsia="仿宋_GB2312" w:cs="仿宋_GB2312"/>
                <w:sz w:val="18"/>
              </w:rPr>
            </w:pPr>
            <w:r>
              <w:rPr>
                <w:rFonts w:hint="eastAsia" w:ascii="仿宋_GB2312" w:hAnsi="仿宋_GB2312" w:eastAsia="仿宋_GB2312" w:cs="仿宋_GB2312"/>
                <w:sz w:val="18"/>
              </w:rPr>
              <w:t>部分村庄编制完成的村庄规</w:t>
            </w:r>
            <w:r>
              <w:rPr>
                <w:rFonts w:hint="eastAsia" w:ascii="仿宋_GB2312" w:hAnsi="仿宋_GB2312" w:eastAsia="仿宋_GB2312" w:cs="仿宋_GB2312"/>
                <w:spacing w:val="-12"/>
                <w:sz w:val="18"/>
              </w:rPr>
              <w:t>划、村土地</w:t>
            </w:r>
            <w:r>
              <w:rPr>
                <w:rFonts w:hint="eastAsia" w:ascii="仿宋_GB2312" w:hAnsi="仿宋_GB2312" w:eastAsia="仿宋_GB2312" w:cs="仿宋_GB2312"/>
                <w:sz w:val="18"/>
              </w:rPr>
              <w:t>利用规划</w:t>
            </w:r>
          </w:p>
        </w:tc>
        <w:tc>
          <w:tcPr>
            <w:tcW w:w="180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2"/>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脱密后的文本及附图等</w:t>
            </w:r>
          </w:p>
        </w:tc>
        <w:tc>
          <w:tcPr>
            <w:tcW w:w="2160" w:type="dxa"/>
            <w:vAlign w:val="top"/>
          </w:tcPr>
          <w:p>
            <w:pPr>
              <w:pStyle w:val="8"/>
              <w:spacing w:before="42" w:line="324" w:lineRule="auto"/>
              <w:ind w:left="108" w:right="62"/>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《土地管理法》、《城乡规划法》、《政府信息公开条例》、《国土资源部关于有序开展村土地利用规划编制工作的指导</w:t>
            </w:r>
          </w:p>
          <w:p>
            <w:pPr>
              <w:pStyle w:val="8"/>
              <w:spacing w:before="3"/>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意见》</w:t>
            </w:r>
          </w:p>
        </w:tc>
        <w:tc>
          <w:tcPr>
            <w:tcW w:w="1440" w:type="dxa"/>
            <w:vAlign w:val="top"/>
          </w:tcPr>
          <w:p>
            <w:pPr>
              <w:pStyle w:val="8"/>
              <w:jc w:val="center"/>
              <w:rPr>
                <w:rFonts w:hint="eastAsia" w:ascii="仿宋_GB2312" w:hAnsi="仿宋_GB2312" w:eastAsia="仿宋_GB2312" w:cs="仿宋_GB2312"/>
                <w:b/>
                <w:sz w:val="18"/>
              </w:rPr>
            </w:pPr>
          </w:p>
          <w:p>
            <w:pPr>
              <w:pStyle w:val="8"/>
              <w:spacing w:before="10"/>
              <w:jc w:val="center"/>
              <w:rPr>
                <w:rFonts w:hint="eastAsia" w:ascii="仿宋_GB2312" w:hAnsi="仿宋_GB2312" w:eastAsia="仿宋_GB2312" w:cs="仿宋_GB2312"/>
                <w:b/>
                <w:sz w:val="21"/>
              </w:rPr>
            </w:pPr>
          </w:p>
          <w:p>
            <w:pPr>
              <w:pStyle w:val="8"/>
              <w:spacing w:line="324" w:lineRule="auto"/>
              <w:ind w:left="108" w:right="195"/>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w:t>
            </w:r>
            <w:r>
              <w:rPr>
                <w:rFonts w:hint="eastAsia" w:ascii="仿宋_GB2312" w:hAnsi="仿宋_GB2312" w:eastAsia="仿宋_GB2312" w:cs="仿宋_GB2312"/>
                <w:spacing w:val="-8"/>
                <w:sz w:val="18"/>
              </w:rPr>
              <w:t xml:space="preserve">变更之日起 </w:t>
            </w:r>
            <w:r>
              <w:rPr>
                <w:rFonts w:hint="eastAsia" w:ascii="仿宋_GB2312" w:hAnsi="仿宋_GB2312" w:eastAsia="仿宋_GB2312" w:cs="仿宋_GB2312"/>
                <w:spacing w:val="-9"/>
                <w:sz w:val="18"/>
              </w:rPr>
              <w:t xml:space="preserve">20 </w:t>
            </w: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管头镇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p>
            <w:pPr>
              <w:pStyle w:val="8"/>
              <w:numPr>
                <w:ilvl w:val="0"/>
                <w:numId w:val="1"/>
              </w:numPr>
              <w:tabs>
                <w:tab w:val="left" w:pos="289"/>
              </w:tabs>
              <w:spacing w:before="81" w:after="0" w:line="240" w:lineRule="auto"/>
              <w:ind w:left="288" w:leftChars="0" w:right="0" w:hanging="182" w:firstLineChars="0"/>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rPr>
              <w:t>村公示栏</w:t>
            </w: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bl>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7" w:name="_Toc7356"/>
      <w:r>
        <w:t>（</w:t>
      </w:r>
      <w:r>
        <w:rPr>
          <w:rFonts w:hint="eastAsia"/>
          <w:lang w:eastAsia="zh-CN"/>
        </w:rPr>
        <w:t>八</w:t>
      </w:r>
      <w:r>
        <w:t>）农村集体土地征收基层政务公开标准目录</w:t>
      </w:r>
      <w:bookmarkEnd w:id="7"/>
    </w:p>
    <w:p>
      <w:pPr>
        <w:pStyle w:val="3"/>
        <w:rPr>
          <w:sz w:val="20"/>
        </w:rPr>
      </w:pPr>
    </w:p>
    <w:p>
      <w:pPr>
        <w:pStyle w:val="3"/>
        <w:spacing w:before="9"/>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rPr>
          <w:trHeight w:val="312" w:hRule="atLeast"/>
        </w:trPr>
        <w:tc>
          <w:tcPr>
            <w:tcW w:w="638" w:type="dxa"/>
            <w:vMerge w:val="restart"/>
            <w:vAlign w:val="top"/>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vAlign w:val="top"/>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vAlign w:val="top"/>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vAlign w:val="top"/>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vAlign w:val="top"/>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vAlign w:val="top"/>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vAlign w:val="top"/>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vAlign w:val="top"/>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1247" w:hRule="atLeast"/>
        </w:trPr>
        <w:tc>
          <w:tcPr>
            <w:tcW w:w="638" w:type="dxa"/>
            <w:vMerge w:val="continue"/>
            <w:tcBorders>
              <w:top w:val="nil"/>
            </w:tcBorders>
            <w:vAlign w:val="top"/>
          </w:tcPr>
          <w:p>
            <w:pPr>
              <w:rPr>
                <w:sz w:val="2"/>
                <w:szCs w:val="2"/>
              </w:rPr>
            </w:pPr>
          </w:p>
        </w:tc>
        <w:tc>
          <w:tcPr>
            <w:tcW w:w="622" w:type="dxa"/>
            <w:vAlign w:val="top"/>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vAlign w:val="top"/>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vAlign w:val="top"/>
          </w:tcPr>
          <w:p>
            <w:pPr>
              <w:rPr>
                <w:sz w:val="2"/>
                <w:szCs w:val="2"/>
              </w:rPr>
            </w:pPr>
          </w:p>
        </w:tc>
        <w:tc>
          <w:tcPr>
            <w:tcW w:w="1315" w:type="dxa"/>
            <w:vMerge w:val="continue"/>
            <w:tcBorders>
              <w:top w:val="nil"/>
            </w:tcBorders>
            <w:vAlign w:val="top"/>
          </w:tcPr>
          <w:p>
            <w:pPr>
              <w:rPr>
                <w:sz w:val="2"/>
                <w:szCs w:val="2"/>
              </w:rPr>
            </w:pPr>
          </w:p>
        </w:tc>
        <w:tc>
          <w:tcPr>
            <w:tcW w:w="2243" w:type="dxa"/>
            <w:vMerge w:val="continue"/>
            <w:tcBorders>
              <w:top w:val="nil"/>
            </w:tcBorders>
            <w:vAlign w:val="top"/>
          </w:tcPr>
          <w:p>
            <w:pPr>
              <w:rPr>
                <w:sz w:val="2"/>
                <w:szCs w:val="2"/>
              </w:rPr>
            </w:pPr>
          </w:p>
        </w:tc>
        <w:tc>
          <w:tcPr>
            <w:tcW w:w="992" w:type="dxa"/>
            <w:vMerge w:val="continue"/>
            <w:tcBorders>
              <w:top w:val="nil"/>
            </w:tcBorders>
            <w:vAlign w:val="top"/>
          </w:tcPr>
          <w:p>
            <w:pPr>
              <w:rPr>
                <w:sz w:val="2"/>
                <w:szCs w:val="2"/>
              </w:rPr>
            </w:pPr>
          </w:p>
        </w:tc>
        <w:tc>
          <w:tcPr>
            <w:tcW w:w="1843" w:type="dxa"/>
            <w:vMerge w:val="continue"/>
            <w:tcBorders>
              <w:top w:val="nil"/>
            </w:tcBorders>
            <w:vAlign w:val="top"/>
          </w:tcPr>
          <w:p>
            <w:pPr>
              <w:rPr>
                <w:sz w:val="2"/>
                <w:szCs w:val="2"/>
              </w:rPr>
            </w:pPr>
          </w:p>
        </w:tc>
        <w:tc>
          <w:tcPr>
            <w:tcW w:w="501" w:type="dxa"/>
            <w:vAlign w:val="top"/>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vAlign w:val="top"/>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vAlign w:val="top"/>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vAlign w:val="top"/>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rPr>
          <w:trHeight w:val="1087" w:hRule="atLeast"/>
        </w:trPr>
        <w:tc>
          <w:tcPr>
            <w:tcW w:w="638" w:type="dxa"/>
            <w:vMerge w:val="restart"/>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4"/>
              <w:rPr>
                <w:rFonts w:hint="eastAsia" w:ascii="仿宋_GB2312" w:hAnsi="仿宋_GB2312" w:eastAsia="仿宋_GB2312" w:cs="仿宋_GB2312"/>
                <w:b/>
                <w:sz w:val="20"/>
                <w:szCs w:val="20"/>
              </w:rPr>
            </w:pPr>
          </w:p>
          <w:p>
            <w:pPr>
              <w:pStyle w:val="8"/>
              <w:ind w:left="9"/>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62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
              <w:rPr>
                <w:rFonts w:hint="eastAsia" w:ascii="仿宋_GB2312" w:hAnsi="仿宋_GB2312" w:eastAsia="仿宋_GB2312" w:cs="仿宋_GB2312"/>
                <w:b/>
                <w:sz w:val="21"/>
              </w:rPr>
            </w:pPr>
          </w:p>
          <w:p>
            <w:pPr>
              <w:pStyle w:val="8"/>
              <w:spacing w:before="1" w:line="249"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征地前期准备</w:t>
            </w:r>
          </w:p>
        </w:tc>
        <w:tc>
          <w:tcPr>
            <w:tcW w:w="720"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拟征收土地告知</w:t>
            </w:r>
          </w:p>
        </w:tc>
        <w:tc>
          <w:tcPr>
            <w:tcW w:w="3020" w:type="dxa"/>
            <w:vMerge w:val="restart"/>
            <w:vAlign w:val="top"/>
          </w:tcPr>
          <w:p>
            <w:pPr>
              <w:pStyle w:val="8"/>
              <w:spacing w:before="3" w:line="240" w:lineRule="atLeast"/>
              <w:ind w:left="107" w:right="21"/>
              <w:rPr>
                <w:rFonts w:hint="eastAsia" w:ascii="仿宋_GB2312" w:hAnsi="仿宋_GB2312" w:eastAsia="仿宋_GB2312" w:cs="仿宋_GB2312"/>
                <w:sz w:val="18"/>
              </w:rPr>
            </w:pPr>
            <w:r>
              <w:rPr>
                <w:rFonts w:hint="eastAsia" w:ascii="仿宋_GB2312" w:hAnsi="仿宋_GB2312" w:eastAsia="仿宋_GB2312" w:cs="仿宋_GB2312"/>
                <w:spacing w:val="-9"/>
                <w:sz w:val="18"/>
              </w:rPr>
              <w:t>在拟征收土地前，应明确征收土地有</w:t>
            </w:r>
            <w:r>
              <w:rPr>
                <w:rFonts w:hint="eastAsia" w:ascii="仿宋_GB2312" w:hAnsi="仿宋_GB2312" w:eastAsia="仿宋_GB2312" w:cs="仿宋_GB2312"/>
                <w:spacing w:val="-17"/>
                <w:sz w:val="18"/>
              </w:rPr>
              <w:t>关事项并予以公开。</w:t>
            </w:r>
            <w:r>
              <w:rPr>
                <w:rFonts w:hint="eastAsia" w:ascii="仿宋_GB2312" w:hAnsi="仿宋_GB2312" w:eastAsia="仿宋_GB2312" w:cs="仿宋_GB2312"/>
                <w:sz w:val="18"/>
              </w:rPr>
              <w:t>1.拟征收土地用</w:t>
            </w:r>
            <w:r>
              <w:rPr>
                <w:rFonts w:hint="eastAsia" w:ascii="仿宋_GB2312" w:hAnsi="仿宋_GB2312" w:eastAsia="仿宋_GB2312" w:cs="仿宋_GB2312"/>
                <w:spacing w:val="-7"/>
                <w:sz w:val="18"/>
              </w:rPr>
              <w:t>途；</w:t>
            </w:r>
            <w:r>
              <w:rPr>
                <w:rFonts w:hint="eastAsia" w:ascii="仿宋_GB2312" w:hAnsi="仿宋_GB2312" w:eastAsia="仿宋_GB2312" w:cs="仿宋_GB2312"/>
                <w:spacing w:val="-14"/>
                <w:sz w:val="18"/>
              </w:rPr>
              <w:t>2</w:t>
            </w:r>
            <w:r>
              <w:rPr>
                <w:rFonts w:hint="eastAsia" w:ascii="仿宋_GB2312" w:hAnsi="仿宋_GB2312" w:eastAsia="仿宋_GB2312" w:cs="仿宋_GB2312"/>
                <w:spacing w:val="-5"/>
                <w:sz w:val="18"/>
              </w:rPr>
              <w:t>.拟征收土地的位置和范围；</w:t>
            </w:r>
            <w:r>
              <w:rPr>
                <w:rFonts w:hint="eastAsia" w:ascii="仿宋_GB2312" w:hAnsi="仿宋_GB2312" w:eastAsia="仿宋_GB2312" w:cs="仿宋_GB2312"/>
                <w:spacing w:val="-13"/>
                <w:sz w:val="18"/>
              </w:rPr>
              <w:t xml:space="preserve">3. </w:t>
            </w:r>
            <w:r>
              <w:rPr>
                <w:rFonts w:hint="eastAsia" w:ascii="仿宋_GB2312" w:hAnsi="仿宋_GB2312" w:eastAsia="仿宋_GB2312" w:cs="仿宋_GB2312"/>
                <w:spacing w:val="-7"/>
                <w:sz w:val="18"/>
              </w:rPr>
              <w:t>征地补偿标准及安置途径；</w:t>
            </w:r>
            <w:r>
              <w:rPr>
                <w:rFonts w:hint="eastAsia" w:ascii="仿宋_GB2312" w:hAnsi="仿宋_GB2312" w:eastAsia="仿宋_GB2312" w:cs="仿宋_GB2312"/>
                <w:spacing w:val="1"/>
                <w:sz w:val="18"/>
              </w:rPr>
              <w:t>4</w:t>
            </w:r>
            <w:r>
              <w:rPr>
                <w:rFonts w:hint="eastAsia" w:ascii="仿宋_GB2312" w:hAnsi="仿宋_GB2312" w:eastAsia="仿宋_GB2312" w:cs="仿宋_GB2312"/>
                <w:spacing w:val="-1"/>
                <w:sz w:val="18"/>
              </w:rPr>
              <w:t>.开展土</w:t>
            </w:r>
            <w:r>
              <w:rPr>
                <w:rFonts w:hint="eastAsia" w:ascii="仿宋_GB2312" w:hAnsi="仿宋_GB2312" w:eastAsia="仿宋_GB2312" w:cs="仿宋_GB2312"/>
                <w:spacing w:val="-10"/>
                <w:sz w:val="18"/>
              </w:rPr>
              <w:t>地现状调查的安排；</w:t>
            </w:r>
            <w:r>
              <w:rPr>
                <w:rFonts w:hint="eastAsia" w:ascii="仿宋_GB2312" w:hAnsi="仿宋_GB2312" w:eastAsia="仿宋_GB2312" w:cs="仿宋_GB2312"/>
                <w:spacing w:val="1"/>
                <w:sz w:val="18"/>
              </w:rPr>
              <w:t>5</w:t>
            </w:r>
            <w:r>
              <w:rPr>
                <w:rFonts w:hint="eastAsia" w:ascii="仿宋_GB2312" w:hAnsi="仿宋_GB2312" w:eastAsia="仿宋_GB2312" w:cs="仿宋_GB2312"/>
                <w:spacing w:val="-1"/>
                <w:sz w:val="18"/>
              </w:rPr>
              <w:t>.拟征收土地的原用途管控（</w:t>
            </w:r>
            <w:r>
              <w:rPr>
                <w:rFonts w:hint="eastAsia" w:ascii="仿宋_GB2312" w:hAnsi="仿宋_GB2312" w:eastAsia="仿宋_GB2312" w:cs="仿宋_GB2312"/>
                <w:spacing w:val="-3"/>
                <w:sz w:val="18"/>
              </w:rPr>
              <w:t>包括不得抢栽、抢种、</w:t>
            </w:r>
            <w:r>
              <w:rPr>
                <w:rFonts w:hint="eastAsia" w:ascii="仿宋_GB2312" w:hAnsi="仿宋_GB2312" w:eastAsia="仿宋_GB2312" w:cs="仿宋_GB2312"/>
                <w:sz w:val="18"/>
              </w:rPr>
              <w:t>抢建等有关规定</w:t>
            </w:r>
            <w:r>
              <w:rPr>
                <w:rFonts w:hint="eastAsia" w:ascii="仿宋_GB2312" w:hAnsi="仿宋_GB2312" w:eastAsia="仿宋_GB2312" w:cs="仿宋_GB2312"/>
                <w:spacing w:val="-12"/>
                <w:sz w:val="18"/>
              </w:rPr>
              <w:t>）；6</w:t>
            </w:r>
            <w:r>
              <w:rPr>
                <w:rFonts w:hint="eastAsia" w:ascii="仿宋_GB2312" w:hAnsi="仿宋_GB2312" w:eastAsia="仿宋_GB2312" w:cs="仿宋_GB2312"/>
                <w:spacing w:val="-10"/>
                <w:sz w:val="18"/>
              </w:rPr>
              <w:t>.听证权利；〔</w:t>
            </w:r>
            <w:r>
              <w:rPr>
                <w:rFonts w:hint="eastAsia" w:ascii="仿宋_GB2312" w:hAnsi="仿宋_GB2312" w:eastAsia="仿宋_GB2312" w:cs="仿宋_GB2312"/>
                <w:spacing w:val="-15"/>
                <w:sz w:val="18"/>
              </w:rPr>
              <w:t xml:space="preserve">* </w:t>
            </w:r>
            <w:r>
              <w:rPr>
                <w:rFonts w:hint="eastAsia" w:ascii="仿宋_GB2312" w:hAnsi="仿宋_GB2312" w:eastAsia="仿宋_GB2312" w:cs="仿宋_GB2312"/>
                <w:sz w:val="18"/>
              </w:rPr>
              <w:t>对土地现状调查结果有异议的救济 措施〕。</w:t>
            </w:r>
          </w:p>
        </w:tc>
        <w:tc>
          <w:tcPr>
            <w:tcW w:w="1315"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07" w:right="115"/>
              <w:jc w:val="both"/>
              <w:rPr>
                <w:rFonts w:hint="eastAsia" w:ascii="仿宋_GB2312" w:hAnsi="仿宋_GB2312" w:eastAsia="仿宋_GB2312" w:cs="仿宋_GB2312"/>
                <w:sz w:val="18"/>
              </w:rPr>
            </w:pPr>
            <w:r>
              <w:rPr>
                <w:rFonts w:hint="eastAsia" w:ascii="仿宋_GB2312" w:hAnsi="仿宋_GB2312" w:eastAsia="仿宋_GB2312" w:cs="仿宋_GB2312"/>
                <w:sz w:val="18"/>
              </w:rPr>
              <w:t>《国务院关于深化改革严格土地管理的决定》</w:t>
            </w:r>
          </w:p>
        </w:tc>
        <w:tc>
          <w:tcPr>
            <w:tcW w:w="2243" w:type="dxa"/>
            <w:vAlign w:val="top"/>
          </w:tcPr>
          <w:p>
            <w:pPr>
              <w:pStyle w:val="8"/>
              <w:spacing w:before="9"/>
              <w:rPr>
                <w:rFonts w:hint="eastAsia" w:ascii="仿宋_GB2312" w:hAnsi="仿宋_GB2312" w:eastAsia="仿宋_GB2312" w:cs="仿宋_GB2312"/>
                <w:b/>
                <w:sz w:val="24"/>
              </w:rPr>
            </w:pPr>
          </w:p>
          <w:p>
            <w:pPr>
              <w:pStyle w:val="8"/>
              <w:spacing w:line="249" w:lineRule="auto"/>
              <w:ind w:left="107" w:right="143"/>
              <w:rPr>
                <w:rFonts w:hint="eastAsia" w:ascii="仿宋_GB2312" w:hAnsi="仿宋_GB2312" w:eastAsia="仿宋_GB2312" w:cs="仿宋_GB2312"/>
                <w:sz w:val="18"/>
              </w:rPr>
            </w:pPr>
            <w:r>
              <w:rPr>
                <w:rFonts w:hint="eastAsia" w:ascii="仿宋_GB2312" w:hAnsi="仿宋_GB2312" w:eastAsia="仿宋_GB2312" w:cs="仿宋_GB2312"/>
                <w:sz w:val="18"/>
              </w:rPr>
              <w:t>在实地启动拟征收土地工作时，在村公示栏公开。</w:t>
            </w:r>
          </w:p>
        </w:tc>
        <w:tc>
          <w:tcPr>
            <w:tcW w:w="99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7" w:line="324"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管头镇</w:t>
            </w:r>
            <w:r>
              <w:rPr>
                <w:rFonts w:hint="eastAsia" w:ascii="仿宋_GB2312" w:hAnsi="仿宋_GB2312" w:eastAsia="仿宋_GB2312" w:cs="仿宋_GB2312"/>
                <w:sz w:val="18"/>
              </w:rPr>
              <w:t>人民政府</w:t>
            </w:r>
          </w:p>
        </w:tc>
        <w:tc>
          <w:tcPr>
            <w:tcW w:w="1843"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1"/>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Merge w:val="restart"/>
            <w:vAlign w:val="top"/>
          </w:tcPr>
          <w:p>
            <w:pPr>
              <w:pStyle w:val="8"/>
              <w:rPr>
                <w:rFonts w:hint="eastAsia" w:ascii="仿宋_GB2312" w:hAnsi="仿宋_GB2312" w:eastAsia="仿宋_GB2312" w:cs="仿宋_GB2312"/>
                <w:sz w:val="18"/>
              </w:rPr>
            </w:pPr>
          </w:p>
        </w:tc>
        <w:tc>
          <w:tcPr>
            <w:tcW w:w="875" w:type="dxa"/>
            <w:vMerge w:val="restart"/>
            <w:vAlign w:val="top"/>
          </w:tcPr>
          <w:p>
            <w:pPr>
              <w:pStyle w:val="8"/>
              <w:spacing w:before="12" w:line="240" w:lineRule="atLeast"/>
              <w:ind w:left="166" w:right="158"/>
              <w:jc w:val="both"/>
              <w:rPr>
                <w:rFonts w:hint="eastAsia" w:ascii="仿宋_GB2312" w:hAnsi="仿宋_GB2312" w:eastAsia="仿宋_GB2312" w:cs="仿宋_GB2312"/>
                <w:sz w:val="18"/>
              </w:rPr>
            </w:pPr>
            <w:r>
              <w:rPr>
                <w:rFonts w:hint="eastAsia" w:ascii="仿宋_GB2312" w:hAnsi="仿宋_GB2312" w:eastAsia="仿宋_GB2312" w:cs="仿宋_GB2312"/>
                <w:sz w:val="18"/>
              </w:rPr>
              <w:t>√面向拟征收土地所在地的村集体成员</w:t>
            </w:r>
          </w:p>
        </w:tc>
        <w:tc>
          <w:tcPr>
            <w:tcW w:w="551"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
              <w:rPr>
                <w:rFonts w:hint="eastAsia" w:ascii="仿宋_GB2312" w:hAnsi="仿宋_GB2312" w:eastAsia="仿宋_GB2312" w:cs="仿宋_GB2312"/>
                <w:b/>
                <w:sz w:val="21"/>
              </w:rPr>
            </w:pPr>
          </w:p>
          <w:p>
            <w:pPr>
              <w:pStyle w:val="8"/>
              <w:ind w:left="183"/>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Merge w:val="restart"/>
            <w:vAlign w:val="center"/>
          </w:tcPr>
          <w:p>
            <w:pPr>
              <w:pStyle w:val="8"/>
              <w:jc w:val="center"/>
              <w:rPr>
                <w:rFonts w:hint="eastAsia" w:ascii="仿宋_GB2312" w:hAnsi="仿宋_GB2312" w:eastAsia="仿宋_GB2312" w:cs="仿宋_GB2312"/>
                <w:sz w:val="18"/>
              </w:rPr>
            </w:pPr>
          </w:p>
        </w:tc>
        <w:tc>
          <w:tcPr>
            <w:tcW w:w="720" w:type="dxa"/>
            <w:vMerge w:val="restart"/>
            <w:vAlign w:val="top"/>
          </w:tcPr>
          <w:p>
            <w:pPr>
              <w:pStyle w:val="8"/>
              <w:rPr>
                <w:rFonts w:hint="eastAsia" w:ascii="仿宋_GB2312" w:hAnsi="仿宋_GB2312" w:eastAsia="仿宋_GB2312" w:cs="仿宋_GB2312"/>
                <w:sz w:val="18"/>
              </w:rPr>
            </w:pPr>
          </w:p>
        </w:tc>
        <w:tc>
          <w:tcPr>
            <w:tcW w:w="720"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
              <w:rPr>
                <w:rFonts w:hint="eastAsia" w:ascii="仿宋_GB2312" w:hAnsi="仿宋_GB2312" w:eastAsia="仿宋_GB2312" w:cs="仿宋_GB2312"/>
                <w:b/>
                <w:sz w:val="21"/>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362" w:hRule="atLeast"/>
        </w:trPr>
        <w:tc>
          <w:tcPr>
            <w:tcW w:w="638" w:type="dxa"/>
            <w:vMerge w:val="continue"/>
            <w:tcBorders>
              <w:top w:val="nil"/>
            </w:tcBorders>
            <w:vAlign w:val="top"/>
          </w:tcPr>
          <w:p>
            <w:pPr>
              <w:rPr>
                <w:rFonts w:hint="eastAsia" w:ascii="仿宋_GB2312" w:hAnsi="仿宋_GB2312" w:eastAsia="仿宋_GB2312" w:cs="仿宋_GB2312"/>
                <w:sz w:val="20"/>
                <w:szCs w:val="20"/>
              </w:rPr>
            </w:pP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3020" w:type="dxa"/>
            <w:vMerge w:val="continue"/>
            <w:tcBorders>
              <w:top w:val="nil"/>
            </w:tcBorders>
            <w:vAlign w:val="top"/>
          </w:tcPr>
          <w:p>
            <w:pPr>
              <w:rPr>
                <w:rFonts w:hint="eastAsia" w:ascii="仿宋_GB2312" w:hAnsi="仿宋_GB2312" w:eastAsia="仿宋_GB2312" w:cs="仿宋_GB2312"/>
                <w:sz w:val="2"/>
                <w:szCs w:val="2"/>
              </w:rPr>
            </w:pPr>
          </w:p>
        </w:tc>
        <w:tc>
          <w:tcPr>
            <w:tcW w:w="1315" w:type="dxa"/>
            <w:vMerge w:val="continue"/>
            <w:tcBorders>
              <w:top w:val="nil"/>
            </w:tcBorders>
            <w:vAlign w:val="top"/>
          </w:tcPr>
          <w:p>
            <w:pPr>
              <w:rPr>
                <w:rFonts w:hint="eastAsia" w:ascii="仿宋_GB2312" w:hAnsi="仿宋_GB2312" w:eastAsia="仿宋_GB2312" w:cs="仿宋_GB2312"/>
                <w:sz w:val="2"/>
                <w:szCs w:val="2"/>
              </w:rPr>
            </w:pPr>
          </w:p>
        </w:tc>
        <w:tc>
          <w:tcPr>
            <w:tcW w:w="2243" w:type="dxa"/>
            <w:vMerge w:val="restart"/>
            <w:vAlign w:val="top"/>
          </w:tcPr>
          <w:p>
            <w:pPr>
              <w:pStyle w:val="8"/>
              <w:spacing w:before="64" w:line="249" w:lineRule="auto"/>
              <w:ind w:left="107" w:right="99"/>
              <w:jc w:val="both"/>
              <w:rPr>
                <w:rFonts w:hint="eastAsia" w:ascii="仿宋_GB2312" w:hAnsi="仿宋_GB2312" w:eastAsia="仿宋_GB2312" w:cs="仿宋_GB2312"/>
                <w:sz w:val="18"/>
              </w:rPr>
            </w:pPr>
            <w:r>
              <w:rPr>
                <w:rFonts w:hint="eastAsia" w:ascii="仿宋_GB2312" w:hAnsi="仿宋_GB2312" w:eastAsia="仿宋_GB2312" w:cs="仿宋_GB2312"/>
                <w:sz w:val="18"/>
              </w:rPr>
              <w:t>收到征地批准文件之日起10</w:t>
            </w:r>
            <w:r>
              <w:rPr>
                <w:rFonts w:hint="eastAsia" w:ascii="仿宋_GB2312" w:hAnsi="仿宋_GB2312" w:eastAsia="仿宋_GB2312" w:cs="仿宋_GB2312"/>
                <w:spacing w:val="-8"/>
                <w:sz w:val="18"/>
              </w:rPr>
              <w:t xml:space="preserve"> 个工作日内，在政府网</w:t>
            </w:r>
            <w:r>
              <w:rPr>
                <w:rFonts w:hint="eastAsia" w:ascii="仿宋_GB2312" w:hAnsi="仿宋_GB2312" w:eastAsia="仿宋_GB2312" w:cs="仿宋_GB2312"/>
                <w:sz w:val="18"/>
              </w:rPr>
              <w:t>站、征地信息公开平台公开。</w:t>
            </w:r>
          </w:p>
        </w:tc>
        <w:tc>
          <w:tcPr>
            <w:tcW w:w="992" w:type="dxa"/>
            <w:vMerge w:val="continue"/>
            <w:tcBorders>
              <w:top w:val="nil"/>
            </w:tcBorders>
            <w:vAlign w:val="top"/>
          </w:tcPr>
          <w:p>
            <w:pPr>
              <w:rPr>
                <w:rFonts w:hint="eastAsia" w:ascii="仿宋_GB2312" w:hAnsi="仿宋_GB2312" w:eastAsia="仿宋_GB2312" w:cs="仿宋_GB2312"/>
                <w:sz w:val="2"/>
                <w:szCs w:val="2"/>
              </w:rPr>
            </w:pPr>
          </w:p>
        </w:tc>
        <w:tc>
          <w:tcPr>
            <w:tcW w:w="1843" w:type="dxa"/>
            <w:vMerge w:val="continue"/>
            <w:tcBorders>
              <w:top w:val="nil"/>
            </w:tcBorders>
            <w:vAlign w:val="top"/>
          </w:tcPr>
          <w:p>
            <w:pPr>
              <w:rPr>
                <w:rFonts w:hint="eastAsia" w:ascii="仿宋_GB2312" w:hAnsi="仿宋_GB2312" w:eastAsia="仿宋_GB2312" w:cs="仿宋_GB2312"/>
                <w:sz w:val="2"/>
                <w:szCs w:val="2"/>
              </w:rPr>
            </w:pPr>
          </w:p>
        </w:tc>
        <w:tc>
          <w:tcPr>
            <w:tcW w:w="501" w:type="dxa"/>
            <w:vMerge w:val="continue"/>
            <w:tcBorders>
              <w:top w:val="nil"/>
            </w:tcBorders>
            <w:vAlign w:val="top"/>
          </w:tcPr>
          <w:p>
            <w:pPr>
              <w:rPr>
                <w:rFonts w:hint="eastAsia" w:ascii="仿宋_GB2312" w:hAnsi="仿宋_GB2312" w:eastAsia="仿宋_GB2312" w:cs="仿宋_GB2312"/>
                <w:sz w:val="2"/>
                <w:szCs w:val="2"/>
              </w:rPr>
            </w:pPr>
          </w:p>
        </w:tc>
        <w:tc>
          <w:tcPr>
            <w:tcW w:w="875" w:type="dxa"/>
            <w:vMerge w:val="continue"/>
            <w:tcBorders>
              <w:top w:val="nil"/>
            </w:tcBorders>
            <w:vAlign w:val="top"/>
          </w:tcPr>
          <w:p>
            <w:pPr>
              <w:rPr>
                <w:rFonts w:hint="eastAsia" w:ascii="仿宋_GB2312" w:hAnsi="仿宋_GB2312" w:eastAsia="仿宋_GB2312" w:cs="仿宋_GB2312"/>
                <w:sz w:val="2"/>
                <w:szCs w:val="2"/>
              </w:rPr>
            </w:pPr>
          </w:p>
        </w:tc>
        <w:tc>
          <w:tcPr>
            <w:tcW w:w="551"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r>
      <w:tr>
        <w:trPr>
          <w:trHeight w:val="690" w:hRule="atLeast"/>
        </w:trPr>
        <w:tc>
          <w:tcPr>
            <w:tcW w:w="638" w:type="dxa"/>
            <w:vMerge w:val="continue"/>
            <w:tcBorders>
              <w:top w:val="nil"/>
            </w:tcBorders>
            <w:vAlign w:val="top"/>
          </w:tcPr>
          <w:p>
            <w:pPr>
              <w:rPr>
                <w:rFonts w:hint="eastAsia" w:ascii="仿宋_GB2312" w:hAnsi="仿宋_GB2312" w:eastAsia="仿宋_GB2312" w:cs="仿宋_GB2312"/>
                <w:sz w:val="20"/>
                <w:szCs w:val="20"/>
              </w:rPr>
            </w:pP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3020" w:type="dxa"/>
            <w:vMerge w:val="continue"/>
            <w:tcBorders>
              <w:top w:val="nil"/>
            </w:tcBorders>
            <w:vAlign w:val="top"/>
          </w:tcPr>
          <w:p>
            <w:pPr>
              <w:rPr>
                <w:rFonts w:hint="eastAsia" w:ascii="仿宋_GB2312" w:hAnsi="仿宋_GB2312" w:eastAsia="仿宋_GB2312" w:cs="仿宋_GB2312"/>
                <w:sz w:val="2"/>
                <w:szCs w:val="2"/>
              </w:rPr>
            </w:pPr>
          </w:p>
        </w:tc>
        <w:tc>
          <w:tcPr>
            <w:tcW w:w="1315" w:type="dxa"/>
            <w:vMerge w:val="continue"/>
            <w:tcBorders>
              <w:top w:val="nil"/>
            </w:tcBorders>
            <w:vAlign w:val="top"/>
          </w:tcPr>
          <w:p>
            <w:pPr>
              <w:rPr>
                <w:rFonts w:hint="eastAsia" w:ascii="仿宋_GB2312" w:hAnsi="仿宋_GB2312" w:eastAsia="仿宋_GB2312" w:cs="仿宋_GB2312"/>
                <w:sz w:val="2"/>
                <w:szCs w:val="2"/>
              </w:rPr>
            </w:pPr>
          </w:p>
        </w:tc>
        <w:tc>
          <w:tcPr>
            <w:tcW w:w="2243" w:type="dxa"/>
            <w:vMerge w:val="continue"/>
            <w:tcBorders>
              <w:top w:val="nil"/>
            </w:tcBorders>
            <w:vAlign w:val="top"/>
          </w:tcPr>
          <w:p>
            <w:pPr>
              <w:rPr>
                <w:rFonts w:hint="eastAsia" w:ascii="仿宋_GB2312" w:hAnsi="仿宋_GB2312" w:eastAsia="仿宋_GB2312" w:cs="仿宋_GB2312"/>
                <w:sz w:val="2"/>
                <w:szCs w:val="2"/>
              </w:rPr>
            </w:pPr>
          </w:p>
        </w:tc>
        <w:tc>
          <w:tcPr>
            <w:tcW w:w="992" w:type="dxa"/>
            <w:vMerge w:val="continue"/>
            <w:tcBorders>
              <w:top w:val="nil"/>
            </w:tcBorders>
            <w:vAlign w:val="top"/>
          </w:tcPr>
          <w:p>
            <w:pPr>
              <w:rPr>
                <w:rFonts w:hint="eastAsia" w:ascii="仿宋_GB2312" w:hAnsi="仿宋_GB2312" w:eastAsia="仿宋_GB2312" w:cs="仿宋_GB2312"/>
                <w:sz w:val="2"/>
                <w:szCs w:val="2"/>
              </w:rPr>
            </w:pPr>
          </w:p>
        </w:tc>
        <w:tc>
          <w:tcPr>
            <w:tcW w:w="1843" w:type="dxa"/>
            <w:vMerge w:val="continue"/>
            <w:tcBorders>
              <w:top w:val="nil"/>
            </w:tcBorders>
            <w:vAlign w:val="top"/>
          </w:tcPr>
          <w:p>
            <w:pPr>
              <w:rPr>
                <w:rFonts w:hint="eastAsia" w:ascii="仿宋_GB2312" w:hAnsi="仿宋_GB2312" w:eastAsia="仿宋_GB2312" w:cs="仿宋_GB2312"/>
                <w:sz w:val="2"/>
                <w:szCs w:val="2"/>
              </w:rPr>
            </w:pPr>
          </w:p>
        </w:tc>
        <w:tc>
          <w:tcPr>
            <w:tcW w:w="501" w:type="dxa"/>
            <w:vAlign w:val="top"/>
          </w:tcPr>
          <w:p>
            <w:pPr>
              <w:pStyle w:val="8"/>
              <w:spacing w:before="11"/>
              <w:rPr>
                <w:rFonts w:hint="eastAsia" w:ascii="仿宋_GB2312" w:hAnsi="仿宋_GB2312" w:eastAsia="仿宋_GB2312" w:cs="仿宋_GB2312"/>
                <w:b/>
                <w:sz w:val="17"/>
              </w:rPr>
            </w:pPr>
          </w:p>
          <w:p>
            <w:pPr>
              <w:pStyle w:val="8"/>
              <w:ind w:left="160"/>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875" w:type="dxa"/>
            <w:vAlign w:val="top"/>
          </w:tcPr>
          <w:p>
            <w:pPr>
              <w:pStyle w:val="8"/>
              <w:rPr>
                <w:rFonts w:hint="eastAsia" w:ascii="仿宋_GB2312" w:hAnsi="仿宋_GB2312" w:eastAsia="仿宋_GB2312" w:cs="仿宋_GB2312"/>
                <w:sz w:val="18"/>
              </w:rPr>
            </w:pPr>
          </w:p>
        </w:tc>
        <w:tc>
          <w:tcPr>
            <w:tcW w:w="551"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r>
      <w:tr>
        <w:trPr>
          <w:trHeight w:val="1557" w:hRule="atLeast"/>
        </w:trPr>
        <w:tc>
          <w:tcPr>
            <w:tcW w:w="638" w:type="dxa"/>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8"/>
              <w:rPr>
                <w:rFonts w:hint="eastAsia" w:ascii="仿宋_GB2312" w:hAnsi="仿宋_GB2312" w:eastAsia="仿宋_GB2312" w:cs="仿宋_GB2312"/>
                <w:b/>
                <w:sz w:val="20"/>
                <w:szCs w:val="20"/>
              </w:rPr>
            </w:pPr>
          </w:p>
          <w:p>
            <w:pPr>
              <w:pStyle w:val="8"/>
              <w:ind w:right="262"/>
              <w:jc w:val="righ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62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2"/>
              <w:rPr>
                <w:rFonts w:hint="eastAsia" w:ascii="仿宋_GB2312" w:hAnsi="仿宋_GB2312" w:eastAsia="仿宋_GB2312" w:cs="仿宋_GB2312"/>
                <w:b/>
                <w:sz w:val="18"/>
              </w:rPr>
            </w:pPr>
          </w:p>
          <w:p>
            <w:pPr>
              <w:pStyle w:val="8"/>
              <w:spacing w:before="1" w:line="324"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征地组织实施</w:t>
            </w:r>
          </w:p>
        </w:tc>
        <w:tc>
          <w:tcPr>
            <w:tcW w:w="720" w:type="dxa"/>
            <w:vAlign w:val="top"/>
          </w:tcPr>
          <w:p>
            <w:pPr>
              <w:pStyle w:val="8"/>
              <w:rPr>
                <w:rFonts w:hint="eastAsia" w:ascii="仿宋_GB2312" w:hAnsi="仿宋_GB2312" w:eastAsia="仿宋_GB2312" w:cs="仿宋_GB2312"/>
                <w:b/>
                <w:sz w:val="18"/>
              </w:rPr>
            </w:pPr>
          </w:p>
          <w:p>
            <w:pPr>
              <w:pStyle w:val="8"/>
              <w:spacing w:before="143"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w:t>
            </w:r>
          </w:p>
        </w:tc>
        <w:tc>
          <w:tcPr>
            <w:tcW w:w="3020" w:type="dxa"/>
            <w:vAlign w:val="top"/>
          </w:tcPr>
          <w:p>
            <w:pPr>
              <w:pStyle w:val="8"/>
              <w:spacing w:before="1"/>
              <w:rPr>
                <w:rFonts w:hint="eastAsia" w:ascii="仿宋_GB2312" w:hAnsi="仿宋_GB2312" w:eastAsia="仿宋_GB2312" w:cs="仿宋_GB2312"/>
                <w:b/>
                <w:sz w:val="15"/>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征地补偿登记汇总表。</w:t>
            </w:r>
          </w:p>
          <w:p>
            <w:pPr>
              <w:pStyle w:val="8"/>
              <w:spacing w:before="81" w:line="324"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〔*征地补偿登记前置与征收土地现</w:t>
            </w:r>
            <w:r>
              <w:rPr>
                <w:rFonts w:hint="eastAsia" w:ascii="仿宋_GB2312" w:hAnsi="仿宋_GB2312" w:eastAsia="仿宋_GB2312" w:cs="仿宋_GB2312"/>
                <w:spacing w:val="-10"/>
                <w:sz w:val="18"/>
              </w:rPr>
              <w:t>状调查合并进行的，在前置环节一并</w:t>
            </w:r>
            <w:r>
              <w:rPr>
                <w:rFonts w:hint="eastAsia" w:ascii="仿宋_GB2312" w:hAnsi="仿宋_GB2312" w:eastAsia="仿宋_GB2312" w:cs="仿宋_GB2312"/>
                <w:sz w:val="18"/>
              </w:rPr>
              <w:t>公开〕。</w:t>
            </w:r>
          </w:p>
        </w:tc>
        <w:tc>
          <w:tcPr>
            <w:tcW w:w="1315" w:type="dxa"/>
            <w:vAlign w:val="top"/>
          </w:tcPr>
          <w:p>
            <w:pPr>
              <w:pStyle w:val="8"/>
              <w:spacing w:before="10"/>
              <w:rPr>
                <w:rFonts w:hint="eastAsia" w:ascii="仿宋_GB2312" w:hAnsi="仿宋_GB2312" w:eastAsia="仿宋_GB2312" w:cs="仿宋_GB2312"/>
                <w:b/>
                <w:sz w:val="16"/>
              </w:rPr>
            </w:pPr>
          </w:p>
          <w:p>
            <w:pPr>
              <w:pStyle w:val="8"/>
              <w:spacing w:line="333" w:lineRule="auto"/>
              <w:ind w:left="107" w:right="115"/>
              <w:rPr>
                <w:rFonts w:hint="eastAsia" w:ascii="仿宋_GB2312" w:hAnsi="仿宋_GB2312" w:eastAsia="仿宋_GB2312" w:cs="仿宋_GB2312"/>
                <w:sz w:val="18"/>
              </w:rPr>
            </w:pPr>
            <w:r>
              <w:rPr>
                <w:rFonts w:hint="eastAsia" w:ascii="仿宋_GB2312" w:hAnsi="仿宋_GB2312" w:eastAsia="仿宋_GB2312" w:cs="仿宋_GB2312"/>
                <w:sz w:val="18"/>
              </w:rPr>
              <w:t xml:space="preserve">《土地管理 </w:t>
            </w:r>
            <w:r>
              <w:rPr>
                <w:rFonts w:hint="eastAsia" w:ascii="仿宋_GB2312" w:hAnsi="仿宋_GB2312" w:eastAsia="仿宋_GB2312" w:cs="仿宋_GB2312"/>
                <w:spacing w:val="-3"/>
                <w:sz w:val="18"/>
              </w:rPr>
              <w:t>法》、《政府</w:t>
            </w:r>
            <w:r>
              <w:rPr>
                <w:rFonts w:hint="eastAsia" w:ascii="仿宋_GB2312" w:hAnsi="仿宋_GB2312" w:eastAsia="仿宋_GB2312" w:cs="仿宋_GB2312"/>
                <w:sz w:val="18"/>
              </w:rPr>
              <w:t>信息公开条 例》</w:t>
            </w:r>
          </w:p>
        </w:tc>
        <w:tc>
          <w:tcPr>
            <w:tcW w:w="2243" w:type="dxa"/>
            <w:vAlign w:val="top"/>
          </w:tcPr>
          <w:p>
            <w:pPr>
              <w:pStyle w:val="8"/>
              <w:rPr>
                <w:rFonts w:hint="eastAsia" w:ascii="仿宋_GB2312" w:hAnsi="仿宋_GB2312" w:eastAsia="仿宋_GB2312" w:cs="仿宋_GB2312"/>
                <w:b/>
                <w:sz w:val="18"/>
              </w:rPr>
            </w:pPr>
          </w:p>
          <w:p>
            <w:pPr>
              <w:pStyle w:val="8"/>
              <w:spacing w:before="143" w:line="333"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5"/>
                <w:sz w:val="18"/>
              </w:rPr>
              <w:t xml:space="preserve">征地补偿登记结束后 </w:t>
            </w:r>
            <w:r>
              <w:rPr>
                <w:rFonts w:hint="eastAsia" w:ascii="仿宋_GB2312" w:hAnsi="仿宋_GB2312" w:eastAsia="仿宋_GB2312" w:cs="仿宋_GB2312"/>
                <w:sz w:val="18"/>
              </w:rPr>
              <w:t>5</w:t>
            </w:r>
            <w:r>
              <w:rPr>
                <w:rFonts w:hint="eastAsia" w:ascii="仿宋_GB2312" w:hAnsi="仿宋_GB2312" w:eastAsia="仿宋_GB2312" w:cs="仿宋_GB2312"/>
                <w:spacing w:val="-31"/>
                <w:sz w:val="18"/>
              </w:rPr>
              <w:t xml:space="preserve"> 个</w:t>
            </w:r>
            <w:r>
              <w:rPr>
                <w:rFonts w:hint="eastAsia" w:ascii="仿宋_GB2312" w:hAnsi="仿宋_GB2312" w:eastAsia="仿宋_GB2312" w:cs="仿宋_GB2312"/>
                <w:spacing w:val="-2"/>
                <w:sz w:val="18"/>
              </w:rPr>
              <w:t>工作日内公开。公示结束</w:t>
            </w:r>
            <w:r>
              <w:rPr>
                <w:rFonts w:hint="eastAsia" w:ascii="仿宋_GB2312" w:hAnsi="仿宋_GB2312" w:eastAsia="仿宋_GB2312" w:cs="仿宋_GB2312"/>
                <w:sz w:val="18"/>
              </w:rPr>
              <w:t>后，转为依申请公开。</w:t>
            </w:r>
          </w:p>
        </w:tc>
        <w:tc>
          <w:tcPr>
            <w:tcW w:w="992" w:type="dxa"/>
            <w:vAlign w:val="top"/>
          </w:tcPr>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24"/>
              </w:rPr>
            </w:pPr>
          </w:p>
          <w:p>
            <w:pPr>
              <w:pStyle w:val="8"/>
              <w:spacing w:line="268"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管头镇</w:t>
            </w:r>
            <w:r>
              <w:rPr>
                <w:rFonts w:hint="eastAsia" w:ascii="仿宋_GB2312" w:hAnsi="仿宋_GB2312" w:eastAsia="仿宋_GB2312" w:cs="仿宋_GB2312"/>
                <w:sz w:val="18"/>
              </w:rPr>
              <w:t>人民政府</w:t>
            </w:r>
          </w:p>
        </w:tc>
        <w:tc>
          <w:tcPr>
            <w:tcW w:w="1843" w:type="dxa"/>
            <w:vAlign w:val="top"/>
          </w:tcPr>
          <w:p>
            <w:pPr>
              <w:pStyle w:val="8"/>
              <w:rPr>
                <w:rFonts w:hint="eastAsia" w:ascii="仿宋_GB2312" w:hAnsi="仿宋_GB2312" w:eastAsia="仿宋_GB2312" w:cs="仿宋_GB2312"/>
                <w:b/>
                <w:sz w:val="18"/>
              </w:rPr>
            </w:pPr>
          </w:p>
          <w:p>
            <w:pPr>
              <w:pStyle w:val="8"/>
              <w:spacing w:before="5"/>
              <w:rPr>
                <w:rFonts w:hint="eastAsia" w:ascii="仿宋_GB2312" w:hAnsi="仿宋_GB2312" w:eastAsia="仿宋_GB2312" w:cs="仿宋_GB2312"/>
                <w:b/>
                <w:sz w:val="21"/>
              </w:rPr>
            </w:pPr>
          </w:p>
          <w:p>
            <w:pPr>
              <w:pStyle w:val="8"/>
              <w:numPr>
                <w:ilvl w:val="0"/>
                <w:numId w:val="2"/>
              </w:numPr>
              <w:tabs>
                <w:tab w:val="left" w:pos="289"/>
              </w:tabs>
              <w:spacing w:before="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2"/>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Align w:val="top"/>
          </w:tcPr>
          <w:p>
            <w:pPr>
              <w:pStyle w:val="8"/>
              <w:rPr>
                <w:rFonts w:hint="eastAsia" w:ascii="仿宋_GB2312" w:hAnsi="仿宋_GB2312" w:eastAsia="仿宋_GB2312" w:cs="仿宋_GB2312"/>
                <w:sz w:val="18"/>
              </w:rPr>
            </w:pPr>
          </w:p>
        </w:tc>
        <w:tc>
          <w:tcPr>
            <w:tcW w:w="875" w:type="dxa"/>
            <w:vAlign w:val="top"/>
          </w:tcPr>
          <w:p>
            <w:pPr>
              <w:pStyle w:val="8"/>
              <w:spacing w:before="37"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6"/>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sz w:val="18"/>
              </w:rPr>
            </w:pP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1600" w:hRule="atLeast"/>
        </w:trPr>
        <w:tc>
          <w:tcPr>
            <w:tcW w:w="638" w:type="dxa"/>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6"/>
              <w:rPr>
                <w:rFonts w:hint="eastAsia" w:ascii="仿宋_GB2312" w:hAnsi="仿宋_GB2312" w:eastAsia="仿宋_GB2312" w:cs="仿宋_GB2312"/>
                <w:b/>
                <w:sz w:val="20"/>
                <w:szCs w:val="20"/>
              </w:rPr>
            </w:pPr>
          </w:p>
          <w:p>
            <w:pPr>
              <w:pStyle w:val="8"/>
              <w:ind w:right="262"/>
              <w:jc w:val="righ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Align w:val="top"/>
          </w:tcPr>
          <w:p>
            <w:pPr>
              <w:pStyle w:val="8"/>
              <w:spacing w:before="6"/>
              <w:rPr>
                <w:rFonts w:hint="eastAsia" w:ascii="仿宋_GB2312" w:hAnsi="仿宋_GB2312" w:eastAsia="仿宋_GB2312" w:cs="仿宋_GB2312"/>
                <w:b/>
                <w:sz w:val="18"/>
              </w:rPr>
            </w:pPr>
          </w:p>
          <w:p>
            <w:pPr>
              <w:pStyle w:val="8"/>
              <w:spacing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w:t>
            </w:r>
          </w:p>
        </w:tc>
        <w:tc>
          <w:tcPr>
            <w:tcW w:w="3020" w:type="dxa"/>
            <w:vAlign w:val="top"/>
          </w:tcPr>
          <w:p>
            <w:pPr>
              <w:pStyle w:val="8"/>
              <w:spacing w:before="6"/>
              <w:rPr>
                <w:rFonts w:hint="eastAsia" w:ascii="仿宋_GB2312" w:hAnsi="仿宋_GB2312" w:eastAsia="仿宋_GB2312" w:cs="仿宋_GB2312"/>
                <w:b/>
                <w:sz w:val="18"/>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征地补偿费用支付凭证。</w:t>
            </w:r>
          </w:p>
          <w:p>
            <w:pPr>
              <w:pStyle w:val="8"/>
              <w:spacing w:before="89" w:line="333" w:lineRule="auto"/>
              <w:ind w:left="107" w:right="111"/>
              <w:rPr>
                <w:rFonts w:hint="eastAsia" w:ascii="仿宋_GB2312" w:hAnsi="仿宋_GB2312" w:eastAsia="仿宋_GB2312" w:cs="仿宋_GB2312"/>
                <w:sz w:val="18"/>
              </w:rPr>
            </w:pPr>
            <w:r>
              <w:rPr>
                <w:rFonts w:hint="eastAsia" w:ascii="仿宋_GB2312" w:hAnsi="仿宋_GB2312" w:eastAsia="仿宋_GB2312" w:cs="仿宋_GB2312"/>
                <w:sz w:val="18"/>
              </w:rPr>
              <w:t>〔在被征地村公告栏张贴，予以公</w:t>
            </w:r>
            <w:r>
              <w:rPr>
                <w:rFonts w:hint="eastAsia" w:ascii="仿宋_GB2312" w:hAnsi="仿宋_GB2312" w:eastAsia="仿宋_GB2312" w:cs="仿宋_GB2312"/>
                <w:spacing w:val="-6"/>
                <w:sz w:val="18"/>
              </w:rPr>
              <w:t xml:space="preserve">开，张贴之日起 </w:t>
            </w:r>
            <w:r>
              <w:rPr>
                <w:rFonts w:hint="eastAsia" w:ascii="仿宋_GB2312" w:hAnsi="仿宋_GB2312" w:eastAsia="仿宋_GB2312" w:cs="仿宋_GB2312"/>
                <w:sz w:val="18"/>
              </w:rPr>
              <w:t>20</w:t>
            </w:r>
            <w:r>
              <w:rPr>
                <w:rFonts w:hint="eastAsia" w:ascii="仿宋_GB2312" w:hAnsi="仿宋_GB2312" w:eastAsia="仿宋_GB2312" w:cs="仿宋_GB2312"/>
                <w:spacing w:val="-9"/>
                <w:sz w:val="18"/>
              </w:rPr>
              <w:t xml:space="preserve"> 个工作日后可依</w:t>
            </w:r>
            <w:r>
              <w:rPr>
                <w:rFonts w:hint="eastAsia" w:ascii="仿宋_GB2312" w:hAnsi="仿宋_GB2312" w:eastAsia="仿宋_GB2312" w:cs="仿宋_GB2312"/>
                <w:sz w:val="18"/>
              </w:rPr>
              <w:t>申请公开〕。</w:t>
            </w:r>
          </w:p>
        </w:tc>
        <w:tc>
          <w:tcPr>
            <w:tcW w:w="1315" w:type="dxa"/>
            <w:vAlign w:val="top"/>
          </w:tcPr>
          <w:p>
            <w:pPr>
              <w:pStyle w:val="8"/>
              <w:spacing w:before="76" w:line="333"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《政府信息公</w:t>
            </w:r>
            <w:r>
              <w:rPr>
                <w:rFonts w:hint="eastAsia" w:ascii="仿宋_GB2312" w:hAnsi="仿宋_GB2312" w:eastAsia="仿宋_GB2312" w:cs="仿宋_GB2312"/>
                <w:spacing w:val="-27"/>
                <w:sz w:val="18"/>
              </w:rPr>
              <w:t>开条例》、《征</w:t>
            </w:r>
            <w:r>
              <w:rPr>
                <w:rFonts w:hint="eastAsia" w:ascii="仿宋_GB2312" w:hAnsi="仿宋_GB2312" w:eastAsia="仿宋_GB2312" w:cs="仿宋_GB2312"/>
                <w:sz w:val="18"/>
              </w:rPr>
              <w:t>收土地公告办法》</w:t>
            </w:r>
          </w:p>
        </w:tc>
        <w:tc>
          <w:tcPr>
            <w:tcW w:w="2243"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3"/>
              </w:rPr>
            </w:pPr>
          </w:p>
          <w:p>
            <w:pPr>
              <w:pStyle w:val="8"/>
              <w:spacing w:line="331"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获得支付凭证后 </w:t>
            </w:r>
            <w:r>
              <w:rPr>
                <w:rFonts w:hint="eastAsia" w:ascii="仿宋_GB2312" w:hAnsi="仿宋_GB2312" w:eastAsia="仿宋_GB2312" w:cs="仿宋_GB2312"/>
                <w:sz w:val="18"/>
              </w:rPr>
              <w:t>5</w:t>
            </w:r>
            <w:r>
              <w:rPr>
                <w:rFonts w:hint="eastAsia" w:ascii="仿宋_GB2312" w:hAnsi="仿宋_GB2312" w:eastAsia="仿宋_GB2312" w:cs="仿宋_GB2312"/>
                <w:spacing w:val="-16"/>
                <w:sz w:val="18"/>
              </w:rPr>
              <w:t xml:space="preserve"> 个工作</w:t>
            </w:r>
            <w:r>
              <w:rPr>
                <w:rFonts w:hint="eastAsia" w:ascii="仿宋_GB2312" w:hAnsi="仿宋_GB2312" w:eastAsia="仿宋_GB2312" w:cs="仿宋_GB2312"/>
                <w:spacing w:val="-2"/>
                <w:sz w:val="18"/>
              </w:rPr>
              <w:t>日内予以公开。公示结束</w:t>
            </w:r>
            <w:r>
              <w:rPr>
                <w:rFonts w:hint="eastAsia" w:ascii="仿宋_GB2312" w:hAnsi="仿宋_GB2312" w:eastAsia="仿宋_GB2312" w:cs="仿宋_GB2312"/>
                <w:sz w:val="18"/>
              </w:rPr>
              <w:t>后，转为依申请公开。</w:t>
            </w:r>
          </w:p>
        </w:tc>
        <w:tc>
          <w:tcPr>
            <w:tcW w:w="992" w:type="dxa"/>
            <w:vAlign w:val="top"/>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6"/>
              </w:rPr>
            </w:pPr>
          </w:p>
          <w:p>
            <w:pPr>
              <w:pStyle w:val="8"/>
              <w:spacing w:line="271"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管头镇</w:t>
            </w:r>
            <w:r>
              <w:rPr>
                <w:rFonts w:hint="eastAsia" w:ascii="仿宋_GB2312" w:hAnsi="仿宋_GB2312" w:eastAsia="仿宋_GB2312" w:cs="仿宋_GB2312"/>
                <w:sz w:val="18"/>
              </w:rPr>
              <w:t>人民政府</w:t>
            </w:r>
          </w:p>
        </w:tc>
        <w:tc>
          <w:tcPr>
            <w:tcW w:w="1843" w:type="dxa"/>
            <w:vAlign w:val="top"/>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3"/>
              </w:rPr>
            </w:pPr>
          </w:p>
          <w:p>
            <w:pPr>
              <w:pStyle w:val="8"/>
              <w:numPr>
                <w:ilvl w:val="0"/>
                <w:numId w:val="3"/>
              </w:numPr>
              <w:tabs>
                <w:tab w:val="left" w:pos="289"/>
              </w:tabs>
              <w:spacing w:before="0"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3"/>
              </w:numPr>
              <w:tabs>
                <w:tab w:val="left" w:pos="289"/>
              </w:tabs>
              <w:spacing w:before="82"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Align w:val="top"/>
          </w:tcPr>
          <w:p>
            <w:pPr>
              <w:pStyle w:val="8"/>
              <w:rPr>
                <w:rFonts w:hint="eastAsia" w:ascii="仿宋_GB2312" w:hAnsi="仿宋_GB2312" w:eastAsia="仿宋_GB2312" w:cs="仿宋_GB2312"/>
                <w:sz w:val="18"/>
              </w:rPr>
            </w:pPr>
          </w:p>
        </w:tc>
        <w:tc>
          <w:tcPr>
            <w:tcW w:w="875" w:type="dxa"/>
            <w:vAlign w:val="top"/>
          </w:tcPr>
          <w:p>
            <w:pPr>
              <w:pStyle w:val="8"/>
              <w:spacing w:before="61"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6"/>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sz w:val="18"/>
              </w:rPr>
            </w:pP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bl>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3"/>
        <w:rPr>
          <w:sz w:val="20"/>
        </w:rPr>
      </w:pPr>
    </w:p>
    <w:p>
      <w:pPr>
        <w:pStyle w:val="3"/>
        <w:spacing w:before="10"/>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vAlign w:val="top"/>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vAlign w:val="top"/>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vAlign w:val="top"/>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vAlign w:val="top"/>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vAlign w:val="top"/>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vAlign w:val="top"/>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vAlign w:val="top"/>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vAlign w:val="top"/>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vAlign w:val="top"/>
          </w:tcPr>
          <w:p>
            <w:pPr>
              <w:pStyle w:val="8"/>
              <w:spacing w:before="16" w:line="276" w:lineRule="exact"/>
              <w:ind w:left="186"/>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34" w:type="dxa"/>
            <w:vAlign w:val="top"/>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vAlign w:val="top"/>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vAlign w:val="top"/>
          </w:tcPr>
          <w:p>
            <w:pPr>
              <w:rPr>
                <w:sz w:val="2"/>
                <w:szCs w:val="2"/>
              </w:rPr>
            </w:pPr>
          </w:p>
        </w:tc>
        <w:tc>
          <w:tcPr>
            <w:tcW w:w="3169" w:type="dxa"/>
            <w:vMerge w:val="continue"/>
            <w:tcBorders>
              <w:top w:val="nil"/>
            </w:tcBorders>
            <w:vAlign w:val="top"/>
          </w:tcPr>
          <w:p>
            <w:pPr>
              <w:rPr>
                <w:sz w:val="2"/>
                <w:szCs w:val="2"/>
              </w:rPr>
            </w:pPr>
          </w:p>
        </w:tc>
        <w:tc>
          <w:tcPr>
            <w:tcW w:w="1417" w:type="dxa"/>
            <w:vMerge w:val="continue"/>
            <w:tcBorders>
              <w:top w:val="nil"/>
            </w:tcBorders>
            <w:vAlign w:val="top"/>
          </w:tcPr>
          <w:p>
            <w:pPr>
              <w:rPr>
                <w:sz w:val="2"/>
                <w:szCs w:val="2"/>
              </w:rPr>
            </w:pPr>
          </w:p>
        </w:tc>
        <w:tc>
          <w:tcPr>
            <w:tcW w:w="1134" w:type="dxa"/>
            <w:vMerge w:val="continue"/>
            <w:tcBorders>
              <w:top w:val="nil"/>
            </w:tcBorders>
            <w:vAlign w:val="top"/>
          </w:tcPr>
          <w:p>
            <w:pPr>
              <w:rPr>
                <w:sz w:val="2"/>
                <w:szCs w:val="2"/>
              </w:rPr>
            </w:pPr>
          </w:p>
        </w:tc>
        <w:tc>
          <w:tcPr>
            <w:tcW w:w="1418" w:type="dxa"/>
            <w:vMerge w:val="continue"/>
            <w:tcBorders>
              <w:top w:val="nil"/>
            </w:tcBorders>
            <w:vAlign w:val="top"/>
          </w:tcPr>
          <w:p>
            <w:pPr>
              <w:rPr>
                <w:sz w:val="2"/>
                <w:szCs w:val="2"/>
              </w:rPr>
            </w:pPr>
          </w:p>
        </w:tc>
        <w:tc>
          <w:tcPr>
            <w:tcW w:w="567" w:type="dxa"/>
            <w:vAlign w:val="top"/>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vAlign w:val="top"/>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vAlign w:val="top"/>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vAlign w:val="top"/>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rPr>
          <w:trHeight w:val="1440"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1</w:t>
            </w:r>
          </w:p>
        </w:tc>
        <w:tc>
          <w:tcPr>
            <w:tcW w:w="734" w:type="dxa"/>
            <w:vMerge w:val="restart"/>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公共文化机构免费开放信息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管头镇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437"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2</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特殊群体公共文化服务信息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《残疾人保障法》、《政府信息公开条例》、《中共中央办公厅 国务院办公厅印发关于加快构建现代公共文化服务体系的意见》</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管头镇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436"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3</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组织开展群众文化活动</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管头镇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bl>
    <w:p>
      <w:pPr>
        <w:pStyle w:val="8"/>
        <w:jc w:val="center"/>
        <w:sectPr>
          <w:pgSz w:w="16840" w:h="11910" w:orient="landscape"/>
          <w:pgMar w:top="1100" w:right="460" w:bottom="1300" w:left="340" w:header="0" w:footer="1116" w:gutter="0"/>
          <w:pgNumType w:fmt="decimal"/>
          <w:cols w:space="720" w:num="1"/>
        </w:sectPr>
      </w:pPr>
    </w:p>
    <w:p>
      <w:pPr>
        <w:pStyle w:val="8"/>
        <w:jc w:val="center"/>
        <w:rPr>
          <w:rFonts w:ascii="宋体"/>
          <w:b w:val="0"/>
          <w:bCs/>
          <w:sz w:val="18"/>
        </w:rPr>
      </w:pPr>
    </w:p>
    <w:p>
      <w:pPr>
        <w:pStyle w:val="8"/>
        <w:jc w:val="center"/>
        <w:rPr>
          <w:rFonts w:ascii="宋体"/>
          <w:b w:val="0"/>
          <w:bCs/>
          <w:sz w:val="18"/>
        </w:rPr>
      </w:pPr>
    </w:p>
    <w:p>
      <w:pPr>
        <w:pStyle w:val="8"/>
        <w:jc w:val="center"/>
        <w:rPr>
          <w:rFonts w:ascii="宋体"/>
          <w:b w:val="0"/>
          <w:bCs/>
          <w:sz w:val="18"/>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1683"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4</w:t>
            </w:r>
          </w:p>
        </w:tc>
        <w:tc>
          <w:tcPr>
            <w:tcW w:w="734" w:type="dxa"/>
            <w:vMerge w:val="restart"/>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下基层辅导、演出、展览和指导基层群众文化活动</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管头镇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718"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5</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举办各类展览、讲座信息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《政府信息公开条例》、《乡镇综合文化站管理办法》</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管头镇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938"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6</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辅导和培训基层文化骨干</w:t>
            </w:r>
          </w:p>
        </w:tc>
        <w:tc>
          <w:tcPr>
            <w:tcW w:w="1786"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《政府信息公开条例》、《乡镇综合文化站管理办法》</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管头镇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2433"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7</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非物质文化遗产展示传播活动</w:t>
            </w:r>
          </w:p>
        </w:tc>
        <w:tc>
          <w:tcPr>
            <w:tcW w:w="1786"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《非物质文化遗产法》、《政府信息公开条例》</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管头镇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bl>
    <w:p>
      <w:pPr>
        <w:spacing w:after="0"/>
        <w:jc w:val="center"/>
        <w:rPr>
          <w:rFonts w:hint="eastAsia" w:ascii="仿宋_GB2312" w:hAnsi="仿宋_GB2312" w:eastAsia="仿宋_GB2312" w:cs="仿宋_GB2312"/>
          <w:sz w:val="18"/>
        </w:rPr>
      </w:pPr>
    </w:p>
    <w:p>
      <w:pPr>
        <w:spacing w:after="0"/>
        <w:jc w:val="center"/>
        <w:rPr>
          <w:rFonts w:hint="eastAsia" w:ascii="仿宋_GB2312" w:hAnsi="仿宋_GB2312" w:eastAsia="仿宋_GB2312" w:cs="仿宋_GB2312"/>
          <w:sz w:val="18"/>
        </w:rPr>
      </w:pPr>
    </w:p>
    <w:p>
      <w:pPr>
        <w:spacing w:after="0"/>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W w:w="1536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rPr>
          <w:trHeight w:val="90"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vAlign w:val="top"/>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vAlign w:val="top"/>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vAlign w:val="top"/>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vAlign w:val="top"/>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vAlign w:val="top"/>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vAlign w:val="top"/>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vAlign w:val="top"/>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vAlign w:val="top"/>
          </w:tcPr>
          <w:p>
            <w:pPr>
              <w:pStyle w:val="8"/>
              <w:spacing w:before="16" w:line="276" w:lineRule="exact"/>
              <w:ind w:left="205"/>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vAlign w:val="top"/>
          </w:tcPr>
          <w:p>
            <w:pPr>
              <w:rPr>
                <w:sz w:val="2"/>
                <w:szCs w:val="2"/>
              </w:rPr>
            </w:pPr>
          </w:p>
        </w:tc>
        <w:tc>
          <w:tcPr>
            <w:tcW w:w="1984" w:type="dxa"/>
            <w:vMerge w:val="continue"/>
            <w:tcBorders>
              <w:top w:val="nil"/>
            </w:tcBorders>
            <w:vAlign w:val="top"/>
          </w:tcPr>
          <w:p>
            <w:pPr>
              <w:rPr>
                <w:sz w:val="2"/>
                <w:szCs w:val="2"/>
              </w:rPr>
            </w:pPr>
          </w:p>
        </w:tc>
        <w:tc>
          <w:tcPr>
            <w:tcW w:w="1701" w:type="dxa"/>
            <w:vMerge w:val="continue"/>
            <w:tcBorders>
              <w:top w:val="nil"/>
            </w:tcBorders>
            <w:vAlign w:val="top"/>
          </w:tcPr>
          <w:p>
            <w:pPr>
              <w:rPr>
                <w:sz w:val="2"/>
                <w:szCs w:val="2"/>
              </w:rPr>
            </w:pPr>
          </w:p>
        </w:tc>
        <w:tc>
          <w:tcPr>
            <w:tcW w:w="1560"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567" w:type="dxa"/>
            <w:vAlign w:val="top"/>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vAlign w:val="top"/>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vAlign w:val="top"/>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vAlign w:val="top"/>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vAlign w:val="top"/>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rPr>
          <w:trHeight w:val="1248"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9"/>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1</w:t>
            </w:r>
          </w:p>
        </w:tc>
        <w:tc>
          <w:tcPr>
            <w:tcW w:w="720" w:type="dxa"/>
            <w:vMerge w:val="restart"/>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66"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22"/>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2</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numId w:val="0"/>
              </w:numPr>
              <w:tabs>
                <w:tab w:val="left" w:pos="288"/>
              </w:tabs>
              <w:spacing w:before="81" w:after="0" w:line="240" w:lineRule="auto"/>
              <w:ind w:right="0"/>
              <w:jc w:val="left"/>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0"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21"/>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3</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743"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0"/>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4</w:t>
            </w: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vAlign w:val="top"/>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vAlign w:val="top"/>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vAlign w:val="top"/>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管头镇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footerReference r:id="rId7"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rPr>
          <w:trHeight w:val="2819"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50"/>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5</w:t>
            </w:r>
          </w:p>
        </w:tc>
        <w:tc>
          <w:tcPr>
            <w:tcW w:w="720"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vAlign w:val="top"/>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管头镇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2491"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5"/>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6</w:t>
            </w:r>
          </w:p>
        </w:tc>
        <w:tc>
          <w:tcPr>
            <w:tcW w:w="720" w:type="dxa"/>
            <w:vMerge w:val="restart"/>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vAlign w:val="top"/>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3327"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49"/>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7</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vAlign w:val="top"/>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管头镇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60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746"/>
        <w:gridCol w:w="746"/>
        <w:gridCol w:w="3260"/>
        <w:gridCol w:w="2058"/>
        <w:gridCol w:w="1765"/>
        <w:gridCol w:w="1617"/>
        <w:gridCol w:w="1321"/>
        <w:gridCol w:w="588"/>
        <w:gridCol w:w="736"/>
        <w:gridCol w:w="588"/>
        <w:gridCol w:w="736"/>
        <w:gridCol w:w="592"/>
        <w:gridCol w:w="747"/>
      </w:tblGrid>
      <w:tr>
        <w:trPr>
          <w:trHeight w:val="2690" w:hRule="atLeast"/>
        </w:trPr>
        <w:tc>
          <w:tcPr>
            <w:tcW w:w="559"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1"/>
              <w:rPr>
                <w:rFonts w:hint="eastAsia" w:ascii="仿宋_GB2312" w:hAnsi="仿宋" w:eastAsia="仿宋_GB2312" w:cs="仿宋"/>
                <w:color w:val="000000"/>
                <w:sz w:val="20"/>
                <w:szCs w:val="20"/>
                <w:lang w:val="zh-CN" w:eastAsia="zh-CN" w:bidi="zh-CN"/>
              </w:rPr>
            </w:pPr>
          </w:p>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8</w:t>
            </w:r>
          </w:p>
        </w:tc>
        <w:tc>
          <w:tcPr>
            <w:tcW w:w="746"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46"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32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2058" w:type="dxa"/>
            <w:vAlign w:val="top"/>
          </w:tcPr>
          <w:p>
            <w:pPr>
              <w:pStyle w:val="8"/>
              <w:rPr>
                <w:rFonts w:hint="eastAsia" w:ascii="仿宋_GB2312" w:hAnsi="仿宋" w:eastAsia="仿宋_GB2312" w:cs="仿宋"/>
                <w:color w:val="000000"/>
                <w:sz w:val="18"/>
                <w:szCs w:val="18"/>
                <w:lang w:val="zh-CN" w:eastAsia="zh-CN" w:bidi="zh-CN"/>
              </w:rPr>
            </w:pPr>
          </w:p>
          <w:p>
            <w:pPr>
              <w:pStyle w:val="8"/>
              <w:jc w:val="both"/>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6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jc w:val="both"/>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161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jc w:val="both"/>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管头镇</w:t>
            </w:r>
            <w:r>
              <w:rPr>
                <w:rFonts w:hint="eastAsia" w:ascii="仿宋_GB2312" w:hAnsi="仿宋" w:eastAsia="仿宋_GB2312" w:cs="仿宋"/>
                <w:color w:val="000000"/>
                <w:sz w:val="18"/>
                <w:szCs w:val="18"/>
                <w:lang w:val="zh-CN" w:eastAsia="zh-CN" w:bidi="zh-CN"/>
              </w:rPr>
              <w:t>人民政府</w:t>
            </w:r>
          </w:p>
        </w:tc>
        <w:tc>
          <w:tcPr>
            <w:tcW w:w="132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88"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top"/>
          </w:tcPr>
          <w:p>
            <w:pPr>
              <w:pStyle w:val="8"/>
              <w:rPr>
                <w:rFonts w:hint="eastAsia" w:ascii="仿宋_GB2312" w:hAnsi="仿宋" w:eastAsia="仿宋_GB2312" w:cs="仿宋"/>
                <w:color w:val="000000"/>
                <w:sz w:val="18"/>
                <w:szCs w:val="18"/>
                <w:lang w:val="zh-CN" w:eastAsia="zh-CN" w:bidi="zh-CN"/>
              </w:rPr>
            </w:pPr>
          </w:p>
        </w:tc>
        <w:tc>
          <w:tcPr>
            <w:tcW w:w="588"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top"/>
          </w:tcPr>
          <w:p>
            <w:pPr>
              <w:pStyle w:val="8"/>
              <w:rPr>
                <w:rFonts w:hint="eastAsia" w:ascii="仿宋_GB2312" w:hAnsi="仿宋" w:eastAsia="仿宋_GB2312" w:cs="仿宋"/>
                <w:color w:val="000000"/>
                <w:sz w:val="18"/>
                <w:szCs w:val="18"/>
                <w:lang w:val="zh-CN" w:eastAsia="zh-CN" w:bidi="zh-CN"/>
              </w:rPr>
            </w:pPr>
          </w:p>
        </w:tc>
        <w:tc>
          <w:tcPr>
            <w:tcW w:w="592" w:type="dxa"/>
            <w:vAlign w:val="top"/>
          </w:tcPr>
          <w:p>
            <w:pPr>
              <w:pStyle w:val="8"/>
              <w:rPr>
                <w:rFonts w:hint="eastAsia" w:ascii="仿宋_GB2312" w:hAnsi="仿宋" w:eastAsia="仿宋_GB2312" w:cs="仿宋"/>
                <w:color w:val="000000"/>
                <w:sz w:val="18"/>
                <w:szCs w:val="18"/>
                <w:lang w:val="zh-CN" w:eastAsia="zh-CN" w:bidi="zh-CN"/>
              </w:rPr>
            </w:pPr>
          </w:p>
        </w:tc>
        <w:tc>
          <w:tcPr>
            <w:tcW w:w="74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835" w:hRule="atLeast"/>
        </w:trPr>
        <w:tc>
          <w:tcPr>
            <w:tcW w:w="559" w:type="dxa"/>
            <w:vAlign w:val="center"/>
          </w:tcPr>
          <w:p>
            <w:pPr>
              <w:widowControl/>
              <w:ind w:left="0" w:leftChars="0" w:right="0"/>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9</w:t>
            </w:r>
          </w:p>
        </w:tc>
        <w:tc>
          <w:tcPr>
            <w:tcW w:w="74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74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3260"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2058"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2019-2020学年“雨露计划”资助工作的通知）</w:t>
            </w:r>
          </w:p>
        </w:tc>
        <w:tc>
          <w:tcPr>
            <w:tcW w:w="176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2020年3月初-2020年5月底</w:t>
            </w:r>
          </w:p>
        </w:tc>
        <w:tc>
          <w:tcPr>
            <w:tcW w:w="161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管头镇人民政府</w:t>
            </w:r>
          </w:p>
        </w:tc>
        <w:tc>
          <w:tcPr>
            <w:tcW w:w="1321" w:type="dxa"/>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58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8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92"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4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Pr>
        <w:rPr>
          <w:rFonts w:hint="default" w:eastAsia="宋体"/>
          <w:lang w:val="en-US" w:eastAsia="zh-CN"/>
        </w:rPr>
      </w:pPr>
    </w:p>
    <w:sectPr>
      <w:footerReference r:id="rId8" w:type="default"/>
      <w:pgSz w:w="16838" w:h="11906" w:orient="landscape"/>
      <w:pgMar w:top="1100" w:right="459" w:bottom="1298" w:left="340" w:header="851" w:footer="992" w:gutter="0"/>
      <w:pgNumType w:fmt="decimal"/>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ascii="宋体" w:hAnsi="宋体" w:eastAsia="宋体" w:cs="宋体"/>
        <w:b/>
        <w:bCs/>
        <w:kern w:val="2"/>
        <w:sz w:val="20"/>
        <w:szCs w:val="30"/>
        <w:lang w:val="zh-CN" w:eastAsia="zh-CN" w:bidi="zh-CN"/>
      </w:rPr>
      <w:pict>
        <v:rect id="文本框 5"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rect>
      </w:pic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20"/>
      </w:rPr>
    </w:pPr>
    <w:r>
      <w:rPr>
        <w:rFonts w:ascii="宋体" w:hAnsi="宋体" w:eastAsia="宋体" w:cs="宋体"/>
        <w:b/>
        <w:bCs/>
        <w:kern w:val="2"/>
        <w:sz w:val="20"/>
        <w:szCs w:val="30"/>
        <w:lang w:val="zh-CN" w:eastAsia="zh-CN" w:bidi="zh-CN"/>
      </w:rPr>
      <w:pict>
        <v:rect id="文本框 6" o:spid="_x0000_s1028"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2" o:spid="_x0000_s1025" style="position:absolute;left:0;margin-top:524.5pt;height:11pt;width:13.15pt;mso-position-horizontal:center;mso-position-horizontal-relative:margin;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4" o:spid="_x0000_s1026" style="position:absolute;left:0;margin-top:524.5pt;height:11pt;width:13.15pt;mso-position-horizontal:center;mso-position-horizontal-relative:margin;mso-position-vertic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
    <w:nsid w:val="00000008"/>
    <w:multiLevelType w:val="multilevel"/>
    <w:tmpl w:val="00000008"/>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9">
    <w:nsid w:val="00000009"/>
    <w:multiLevelType w:val="multilevel"/>
    <w:tmpl w:val="00000009"/>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11">
    <w:nsid w:val="0000000B"/>
    <w:multiLevelType w:val="multilevel"/>
    <w:tmpl w:val="0000000B"/>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2">
    <w:nsid w:val="0000000C"/>
    <w:multiLevelType w:val="multilevel"/>
    <w:tmpl w:val="0000000C"/>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13">
    <w:nsid w:val="0000000D"/>
    <w:multiLevelType w:val="multilevel"/>
    <w:tmpl w:val="0000000D"/>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4">
    <w:nsid w:val="0000000E"/>
    <w:multiLevelType w:val="multilevel"/>
    <w:tmpl w:val="0000000E"/>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5">
    <w:nsid w:val="0000000F"/>
    <w:multiLevelType w:val="multilevel"/>
    <w:tmpl w:val="0000000F"/>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6">
    <w:nsid w:val="00000010"/>
    <w:multiLevelType w:val="multilevel"/>
    <w:tmpl w:val="00000010"/>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7">
    <w:nsid w:val="00000011"/>
    <w:multiLevelType w:val="multilevel"/>
    <w:tmpl w:val="00000011"/>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8">
    <w:nsid w:val="00000012"/>
    <w:multiLevelType w:val="multilevel"/>
    <w:tmpl w:val="00000012"/>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9">
    <w:nsid w:val="00000013"/>
    <w:multiLevelType w:val="multilevel"/>
    <w:tmpl w:val="00000013"/>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20">
    <w:nsid w:val="00000014"/>
    <w:multiLevelType w:val="multilevel"/>
    <w:tmpl w:val="00000014"/>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1">
    <w:nsid w:val="00000015"/>
    <w:multiLevelType w:val="multilevel"/>
    <w:tmpl w:val="00000015"/>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22">
    <w:nsid w:val="00000016"/>
    <w:multiLevelType w:val="multilevel"/>
    <w:tmpl w:val="00000016"/>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23">
    <w:nsid w:val="00000017"/>
    <w:multiLevelType w:val="multilevel"/>
    <w:tmpl w:val="00000017"/>
    <w:lvl w:ilvl="0" w:tentative="1">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564" w:hanging="181"/>
      </w:pPr>
      <w:rPr>
        <w:rFonts w:hint="default"/>
        <w:lang w:val="zh-CN" w:eastAsia="zh-CN" w:bidi="zh-CN"/>
      </w:rPr>
    </w:lvl>
    <w:lvl w:ilvl="2" w:tentative="1">
      <w:start w:val="0"/>
      <w:numFmt w:val="bullet"/>
      <w:lvlText w:val="•"/>
      <w:lvlJc w:val="left"/>
      <w:pPr>
        <w:ind w:left="849" w:hanging="181"/>
      </w:pPr>
      <w:rPr>
        <w:rFonts w:hint="default"/>
        <w:lang w:val="zh-CN" w:eastAsia="zh-CN" w:bidi="zh-CN"/>
      </w:rPr>
    </w:lvl>
    <w:lvl w:ilvl="3" w:tentative="1">
      <w:start w:val="0"/>
      <w:numFmt w:val="bullet"/>
      <w:lvlText w:val="•"/>
      <w:lvlJc w:val="left"/>
      <w:pPr>
        <w:ind w:left="1133" w:hanging="181"/>
      </w:pPr>
      <w:rPr>
        <w:rFonts w:hint="default"/>
        <w:lang w:val="zh-CN" w:eastAsia="zh-CN" w:bidi="zh-CN"/>
      </w:rPr>
    </w:lvl>
    <w:lvl w:ilvl="4" w:tentative="1">
      <w:start w:val="0"/>
      <w:numFmt w:val="bullet"/>
      <w:lvlText w:val="•"/>
      <w:lvlJc w:val="left"/>
      <w:pPr>
        <w:ind w:left="1418" w:hanging="181"/>
      </w:pPr>
      <w:rPr>
        <w:rFonts w:hint="default"/>
        <w:lang w:val="zh-CN" w:eastAsia="zh-CN" w:bidi="zh-CN"/>
      </w:rPr>
    </w:lvl>
    <w:lvl w:ilvl="5" w:tentative="1">
      <w:start w:val="0"/>
      <w:numFmt w:val="bullet"/>
      <w:lvlText w:val="•"/>
      <w:lvlJc w:val="left"/>
      <w:pPr>
        <w:ind w:left="1702" w:hanging="181"/>
      </w:pPr>
      <w:rPr>
        <w:rFonts w:hint="default"/>
        <w:lang w:val="zh-CN" w:eastAsia="zh-CN" w:bidi="zh-CN"/>
      </w:rPr>
    </w:lvl>
    <w:lvl w:ilvl="6" w:tentative="1">
      <w:start w:val="0"/>
      <w:numFmt w:val="bullet"/>
      <w:lvlText w:val="•"/>
      <w:lvlJc w:val="left"/>
      <w:pPr>
        <w:ind w:left="1987" w:hanging="181"/>
      </w:pPr>
      <w:rPr>
        <w:rFonts w:hint="default"/>
        <w:lang w:val="zh-CN" w:eastAsia="zh-CN" w:bidi="zh-CN"/>
      </w:rPr>
    </w:lvl>
    <w:lvl w:ilvl="7" w:tentative="1">
      <w:start w:val="0"/>
      <w:numFmt w:val="bullet"/>
      <w:lvlText w:val="•"/>
      <w:lvlJc w:val="left"/>
      <w:pPr>
        <w:ind w:left="2271" w:hanging="181"/>
      </w:pPr>
      <w:rPr>
        <w:rFonts w:hint="default"/>
        <w:lang w:val="zh-CN" w:eastAsia="zh-CN" w:bidi="zh-CN"/>
      </w:rPr>
    </w:lvl>
    <w:lvl w:ilvl="8" w:tentative="1">
      <w:start w:val="0"/>
      <w:numFmt w:val="bullet"/>
      <w:lvlText w:val="•"/>
      <w:lvlJc w:val="left"/>
      <w:pPr>
        <w:ind w:left="2556" w:hanging="181"/>
      </w:pPr>
      <w:rPr>
        <w:rFonts w:hint="default"/>
        <w:lang w:val="zh-CN" w:eastAsia="zh-CN" w:bidi="zh-CN"/>
      </w:rPr>
    </w:lvl>
  </w:abstractNum>
  <w:abstractNum w:abstractNumId="24">
    <w:nsid w:val="00000018"/>
    <w:multiLevelType w:val="multilevel"/>
    <w:tmpl w:val="00000018"/>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num w:numId="1">
    <w:abstractNumId w:val="22"/>
  </w:num>
  <w:num w:numId="2">
    <w:abstractNumId w:val="9"/>
  </w:num>
  <w:num w:numId="3">
    <w:abstractNumId w:val="12"/>
  </w:num>
  <w:num w:numId="4">
    <w:abstractNumId w:val="13"/>
  </w:num>
  <w:num w:numId="5">
    <w:abstractNumId w:val="17"/>
  </w:num>
  <w:num w:numId="6">
    <w:abstractNumId w:val="20"/>
  </w:num>
  <w:num w:numId="7">
    <w:abstractNumId w:val="11"/>
  </w:num>
  <w:num w:numId="8">
    <w:abstractNumId w:val="16"/>
  </w:num>
  <w:num w:numId="9">
    <w:abstractNumId w:val="14"/>
  </w:num>
  <w:num w:numId="10">
    <w:abstractNumId w:val="24"/>
  </w:num>
  <w:num w:numId="11">
    <w:abstractNumId w:val="23"/>
  </w:num>
  <w:num w:numId="12">
    <w:abstractNumId w:val="15"/>
  </w:num>
  <w:num w:numId="13">
    <w:abstractNumId w:val="21"/>
  </w:num>
  <w:num w:numId="14">
    <w:abstractNumId w:val="8"/>
  </w:num>
  <w:num w:numId="15">
    <w:abstractNumId w:val="19"/>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2"/>
    <w:basedOn w:val="1"/>
    <w:next w:val="1"/>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style>
  <w:style w:type="paragraph" w:styleId="3">
    <w:name w:val="Body Text"/>
    <w:basedOn w:val="1"/>
    <w:rPr>
      <w:rFonts w:ascii="宋体" w:hAnsi="宋体" w:eastAsia="宋体" w:cs="宋体"/>
      <w:b/>
      <w:bCs/>
      <w:sz w:val="30"/>
      <w:szCs w:val="30"/>
      <w:lang w:val="zh-CN" w:eastAsia="zh-CN" w:bidi="zh-CN"/>
    </w:r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tyle>
  <w:style w:type="paragraph" w:customStyle="1" w:styleId="8">
    <w:name w:val="Table Paragraph"/>
    <w:basedOn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Printed>2020-12-09T17:16:00Z</cp:lastPrinted>
  <dcterms:modified xsi:type="dcterms:W3CDTF">2020-12-11T09:12:56Z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