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1130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乡宁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县公安局2026年度涉企行政检查计划</w:t>
      </w:r>
    </w:p>
    <w:p w14:paraId="6109151A">
      <w:pPr>
        <w:rPr>
          <w:rFonts w:hint="eastAsia" w:ascii="华文仿宋" w:hAnsi="华文仿宋" w:eastAsia="华文仿宋" w:cs="华文仿宋"/>
          <w:sz w:val="32"/>
          <w:szCs w:val="32"/>
        </w:rPr>
      </w:pPr>
    </w:p>
    <w:p w14:paraId="0AFBB5E2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一、指导思想</w:t>
      </w:r>
    </w:p>
    <w:p w14:paraId="684C9A31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以习近平法治思想为指导，紧扣省、市、县2026年度行政检查工作总体安排，坚持依法监管、公正高效、公开透明、风险导向、减负增效原则，全面推行“双随机、一公开”监管，深化“进一次门、查多项事”改革，统筹日常检查、专项检查、联合检查，严格控制检查频次，规范检查流程，切实维护全县社会治安秩序、公共安全与市场秩序，为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乡宁</w:t>
      </w:r>
      <w:r>
        <w:rPr>
          <w:rFonts w:hint="eastAsia" w:ascii="华文仿宋" w:hAnsi="华文仿宋" w:eastAsia="华文仿宋" w:cs="华文仿宋"/>
          <w:sz w:val="32"/>
          <w:szCs w:val="32"/>
        </w:rPr>
        <w:t>县经济社会高质量发展提供坚实安全保障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</w:rPr>
        <w:t>制定本计划。</w:t>
      </w:r>
    </w:p>
    <w:p w14:paraId="1F4F59C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二、工作目标</w:t>
      </w:r>
    </w:p>
    <w:p w14:paraId="1A2B85E4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坚持“无事不扰、精准监管、包容审慎”原则，规范涉企行政检查全流程，杜绝重复、随意检查，既严厉打击涉企违法犯罪，又最大限度减少对企业正常生产经营的干扰，为企业发展营造安全稳定的社会环境和公平公正的法治环境。</w:t>
      </w:r>
    </w:p>
    <w:p w14:paraId="6B1706E7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三、检查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范围</w:t>
      </w:r>
    </w:p>
    <w:p w14:paraId="2DC901E0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由本单位具有行政执法资格的人民警察,治安、禁毒、交管、网安等法定监管警种,紧扣公安机关治安管理、特种行业、单位内保、公共安全、网络安全等法定监管领域,对监管对象开展常态化、规范化行政检查,督促落实安全生产主体责任,排查化解安全风险隐患。</w:t>
      </w:r>
    </w:p>
    <w:p w14:paraId="72BCB60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四、检查事项及内容</w:t>
      </w:r>
    </w:p>
    <w:p w14:paraId="652AC5B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1．企业事业单位内部治安保卫工作检查。检查企业内部治安保卫制度、重点部位防护、治安隐患排查整改、安保人员配备及培训等情况。</w:t>
      </w:r>
    </w:p>
    <w:p w14:paraId="6A3AD48F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2．旅馆业治安管理检查。检查旅客实名登记、未成年人入住“五必须”、视频监控、治安管理制度落实等情况。</w:t>
      </w:r>
    </w:p>
    <w:p w14:paraId="1A92407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3．娱乐场所治安管理检查。检查娱乐场所备案、从业人员登记、治安巡查、禁黄赌毒措施、安全防范设施等情况。</w:t>
      </w:r>
    </w:p>
    <w:p w14:paraId="48A0BAF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4．寄递物流行业治安检查。检查实名收寄、收寄验视、过机安检“三个100％”落实，安全制度、监控系统等情况。</w:t>
      </w:r>
    </w:p>
    <w:p w14:paraId="0C54A51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5．易制爆危险化学品治安管理检查。检查许可备案、购买使用流向登记、储存治安防范、应急处置、台账管理等情况。</w:t>
      </w:r>
    </w:p>
    <w:p w14:paraId="58519DB7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6．废旧金属收购业治安检查。检查备案登记、收购查验登记、禁收物品管理、流向台账等情况。</w:t>
      </w:r>
    </w:p>
    <w:p w14:paraId="12A935BC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7．公章刻制、开锁、机动车修理等特种行业检查。检查备案、实名登记、经营规范、治安安全制度落实等情况。</w:t>
      </w:r>
    </w:p>
    <w:p w14:paraId="26C322D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8．金融机构安全防范检查。检查银行等金融机构人防、物防、技防建设，安保制度、应急演练等情况。</w:t>
      </w:r>
    </w:p>
    <w:p w14:paraId="2AA56A84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9．企业网络与信息安全检查。检查网络安全等级保护、数据安全、网络防护、应急处置、安全管理制度等情况。</w:t>
      </w:r>
    </w:p>
    <w:p w14:paraId="069B010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10．涉企矛盾纠纷、治安隐患排查检查。对企业周边及内部矛盾纠纷、治安风险、投诉举报线索开展核查处置。</w:t>
      </w:r>
    </w:p>
    <w:p w14:paraId="1CE16DF5">
      <w:pPr>
        <w:ind w:firstLine="640" w:firstLineChars="200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11.物业服务企业检查。检查保安人员管理、治安防范与秩序维护、公共安全视频监控、消防安全、实有人口、流动人口协助管理、配合公安履职义务等情况。</w:t>
      </w:r>
    </w:p>
    <w:p w14:paraId="4A988FCC">
      <w:pPr>
        <w:ind w:firstLine="640" w:firstLineChars="200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12.易制毒危化品企业检查。检查资质许可、备案情况，台账、流向核查，仓储储存安全、内部管理制度等情况。</w:t>
      </w:r>
    </w:p>
    <w:p w14:paraId="3FF4563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五、检查方式</w:t>
      </w:r>
    </w:p>
    <w:p w14:paraId="265D7CE2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1．实地现场检查。执法人员进入企业经营场所，开展现场查看、台账核查、设施查验、现场询问等。</w:t>
      </w:r>
    </w:p>
    <w:p w14:paraId="13E37E0F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2．非现场检查。依托大数据、信息系统比对、视频巡查、电话核实、材料线上报送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、网上审核</w:t>
      </w:r>
      <w:r>
        <w:rPr>
          <w:rFonts w:hint="eastAsia" w:ascii="华文仿宋" w:hAnsi="华文仿宋" w:eastAsia="华文仿宋" w:cs="华文仿宋"/>
          <w:sz w:val="32"/>
          <w:szCs w:val="32"/>
        </w:rPr>
        <w:t>等方式开展检查，减少现场打扰。</w:t>
      </w:r>
    </w:p>
    <w:p w14:paraId="3292EE21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3．联合检查。联合市场监管、应急管理、消防救援等部门开展综合检查，避免重复检查、多头检查。</w:t>
      </w:r>
    </w:p>
    <w:p w14:paraId="524E5820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4．专项检查。针对重点行业、重点领域、重点时段及上级部署专项任务，开展专项整治检查。</w:t>
      </w:r>
    </w:p>
    <w:p w14:paraId="2FED0814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5．重点抽查。对高风险企业、信用较差企业、曾有违法违规记录企业，加大抽查比例和频次。</w:t>
      </w:r>
    </w:p>
    <w:p w14:paraId="56ED776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6．投诉举报核查。对企业投诉、群众举报、部门移送、上级交办线索，即时开展核查处置。</w:t>
      </w:r>
    </w:p>
    <w:p w14:paraId="4CD6E52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7．常态化排查。结合日常治安管理、矛盾纠纷化解，对企业治安隐患开展滚动排查、动态管控。</w:t>
      </w:r>
    </w:p>
    <w:p w14:paraId="55820B0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六、检查频次</w:t>
      </w:r>
    </w:p>
    <w:p w14:paraId="1104CCF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1．高风险行业：每季度不少于1次。</w:t>
      </w:r>
    </w:p>
    <w:p w14:paraId="48C01427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旅馆业、娱乐场所、寄递物流、易制爆危险化学品从业单位。</w:t>
      </w:r>
    </w:p>
    <w:p w14:paraId="6FE79E53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2.易制毒危化品行业：按照工作需要开展检查</w:t>
      </w:r>
    </w:p>
    <w:p w14:paraId="11571BAF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sz w:val="32"/>
          <w:szCs w:val="32"/>
        </w:rPr>
        <w:t>．重点监管行业：每半年不少于1次。</w:t>
      </w:r>
    </w:p>
    <w:p w14:paraId="7AA0D8E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废旧金属收购业、金融机构、机动车修理业、开锁业、公章刻制业、保安从业单位。</w:t>
      </w:r>
    </w:p>
    <w:p w14:paraId="75E27D38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4</w:t>
      </w:r>
      <w:r>
        <w:rPr>
          <w:rFonts w:hint="eastAsia" w:ascii="华文仿宋" w:hAnsi="华文仿宋" w:eastAsia="华文仿宋" w:cs="华文仿宋"/>
          <w:sz w:val="32"/>
          <w:szCs w:val="32"/>
        </w:rPr>
        <w:t>．一般企业：每年1次</w:t>
      </w:r>
    </w:p>
    <w:p w14:paraId="6B4363E2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普通企业事业单位内部治安保卫、网络与信息安全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及物业服务管理企业等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 w14:paraId="24FA9C35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sz w:val="32"/>
          <w:szCs w:val="32"/>
        </w:rPr>
        <w:t>．信用良好、低风险企业</w:t>
      </w:r>
    </w:p>
    <w:p w14:paraId="1B639432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实行“无事不扰”，减少或不纳入常规抽查，以非现场监管为主。</w:t>
      </w:r>
    </w:p>
    <w:p w14:paraId="32861030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32"/>
          <w:szCs w:val="32"/>
        </w:rPr>
        <w:t>．投诉举报、专项行动、隐患督办</w:t>
      </w:r>
    </w:p>
    <w:p w14:paraId="29A13F8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不受上述频次限制，即时检查、随时处置。</w:t>
      </w:r>
    </w:p>
    <w:p w14:paraId="40D68AE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sz w:val="32"/>
          <w:szCs w:val="32"/>
        </w:rPr>
        <w:t>．联合检查</w:t>
      </w:r>
    </w:p>
    <w:p w14:paraId="5EC95D35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与相关部门开展联合执法的，原则上不重复检查。</w:t>
      </w:r>
    </w:p>
    <w:p w14:paraId="7A01E8F2">
      <w:pPr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756E37D1">
      <w:pPr>
        <w:jc w:val="center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乡宁</w:t>
      </w:r>
      <w:r>
        <w:rPr>
          <w:rFonts w:hint="eastAsia" w:ascii="华文仿宋" w:hAnsi="华文仿宋" w:eastAsia="华文仿宋" w:cs="华文仿宋"/>
          <w:sz w:val="32"/>
          <w:szCs w:val="32"/>
        </w:rPr>
        <w:t>县公安局</w:t>
      </w:r>
    </w:p>
    <w:p w14:paraId="2B4E3214">
      <w:pPr>
        <w:jc w:val="righ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2026年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22</w:t>
      </w:r>
      <w:r>
        <w:rPr>
          <w:rFonts w:hint="eastAsia" w:ascii="华文仿宋" w:hAnsi="华文仿宋" w:eastAsia="华文仿宋" w:cs="华文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9CFDE"/>
    <w:rsid w:val="214D08E1"/>
    <w:rsid w:val="4F69CFDE"/>
    <w:rsid w:val="4F9381A4"/>
    <w:rsid w:val="777B6F60"/>
    <w:rsid w:val="7B8D24FB"/>
    <w:rsid w:val="7BEB21EE"/>
    <w:rsid w:val="7BFBC5AC"/>
    <w:rsid w:val="7F746631"/>
    <w:rsid w:val="7FFA79CD"/>
    <w:rsid w:val="A75DE851"/>
    <w:rsid w:val="CF6E2107"/>
    <w:rsid w:val="FBFE4A72"/>
    <w:rsid w:val="FF6F61AE"/>
    <w:rsid w:val="FFFFCC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1669</Words>
  <Characters>1687</Characters>
  <Lines>0</Lines>
  <Paragraphs>0</Paragraphs>
  <TotalTime>17</TotalTime>
  <ScaleCrop>false</ScaleCrop>
  <LinksUpToDate>false</LinksUpToDate>
  <CharactersWithSpaces>1723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2026-07-23T08:14:00Z</dcterms:created>
  <dc:creator>kylin</dc:creator>
  <cp:lastModifiedBy>kylin</cp:lastModifiedBy>
  <dcterms:modified xsi:type="dcterms:W3CDTF">2026-08-14T16:27:32Z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E166C2AFF6666B4274D17E6A5D42C7C4_43</vt:lpwstr>
  </property>
  <property fmtid="{D5CDD505-2E9C-101B-9397-08002B2CF9AE}" pid="4" name="KSOTemplateDocerSaveRecord">
    <vt:lpwstr>eyJoZGlkIjoiYjEzOWQ2YjNkZTU5NDJkNjcxMDdiNzhhNDVhNjAwNGYiLCJ1c2VySWQiOiIyMTIyNzk1MzEifQ==</vt:lpwstr>
  </property>
</Properties>
</file>