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067B2">
      <w:pPr>
        <w:pStyle w:val="2"/>
        <w:widowControl/>
        <w:shd w:val="clear" w:color="auto" w:fill="FFFFFF"/>
        <w:spacing w:before="0" w:beforeAutospacing="0" w:after="0" w:afterAutospacing="0" w:line="540" w:lineRule="exact"/>
        <w:ind w:firstLine="420"/>
        <w:jc w:val="center"/>
        <w:rPr>
          <w:rFonts w:ascii="方正小标宋简体" w:hAnsi="宋体" w:eastAsia="方正小标宋简体" w:cs="宋体"/>
          <w:color w:val="333333"/>
          <w:sz w:val="44"/>
          <w:szCs w:val="36"/>
          <w:shd w:val="clear" w:color="auto" w:fill="FFFFFF"/>
        </w:rPr>
      </w:pPr>
      <w:r>
        <w:rPr>
          <w:rFonts w:hint="eastAsia" w:ascii="方正小标宋简体" w:hAnsi="宋体" w:eastAsia="方正小标宋简体" w:cs="宋体"/>
          <w:color w:val="333333"/>
          <w:sz w:val="44"/>
          <w:szCs w:val="36"/>
          <w:shd w:val="clear" w:color="auto" w:fill="FFFFFF"/>
        </w:rPr>
        <w:t>乡宁县农业农村局</w:t>
      </w:r>
    </w:p>
    <w:p w14:paraId="44B05637">
      <w:pPr>
        <w:pStyle w:val="2"/>
        <w:widowControl/>
        <w:shd w:val="clear" w:color="auto" w:fill="FFFFFF"/>
        <w:spacing w:before="0" w:beforeAutospacing="0" w:after="0" w:afterAutospacing="0" w:line="540" w:lineRule="exact"/>
        <w:ind w:firstLine="420"/>
        <w:jc w:val="center"/>
        <w:rPr>
          <w:rFonts w:hint="eastAsia" w:ascii="方正小标宋简体" w:hAnsi="宋体" w:eastAsia="方正小标宋简体" w:cs="宋体"/>
          <w:color w:val="333333"/>
          <w:sz w:val="44"/>
          <w:szCs w:val="36"/>
          <w:shd w:val="clear" w:color="auto" w:fill="FFFFFF"/>
        </w:rPr>
      </w:pPr>
      <w:r>
        <w:rPr>
          <w:rFonts w:hint="eastAsia" w:ascii="方正小标宋简体" w:hAnsi="宋体" w:eastAsia="方正小标宋简体" w:cs="宋体"/>
          <w:color w:val="333333"/>
          <w:sz w:val="44"/>
          <w:szCs w:val="36"/>
          <w:shd w:val="clear" w:color="auto" w:fill="FFFFFF"/>
        </w:rPr>
        <w:t>202</w:t>
      </w:r>
      <w:r>
        <w:rPr>
          <w:rFonts w:hint="eastAsia" w:ascii="方正小标宋简体" w:hAnsi="宋体" w:eastAsia="方正小标宋简体" w:cs="宋体"/>
          <w:color w:val="333333"/>
          <w:sz w:val="44"/>
          <w:szCs w:val="36"/>
          <w:shd w:val="clear" w:color="auto" w:fill="FFFFFF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color w:val="333333"/>
          <w:sz w:val="44"/>
          <w:szCs w:val="36"/>
          <w:shd w:val="clear" w:color="auto" w:fill="FFFFFF"/>
        </w:rPr>
        <w:t>年政府信息公开工作年报</w:t>
      </w:r>
    </w:p>
    <w:p w14:paraId="2034A80F">
      <w:pPr>
        <w:pStyle w:val="2"/>
        <w:widowControl/>
        <w:shd w:val="clear" w:color="auto" w:fill="FFFFFF"/>
        <w:spacing w:before="0" w:beforeAutospacing="0" w:after="0" w:afterAutospacing="0" w:line="540" w:lineRule="exact"/>
        <w:ind w:firstLine="420"/>
        <w:jc w:val="center"/>
        <w:rPr>
          <w:rFonts w:hint="eastAsia" w:ascii="方正小标宋简体" w:hAnsi="宋体" w:eastAsia="方正小标宋简体" w:cs="宋体"/>
          <w:color w:val="333333"/>
          <w:sz w:val="36"/>
          <w:szCs w:val="36"/>
          <w:shd w:val="clear" w:color="auto" w:fill="FFFFFF"/>
        </w:rPr>
      </w:pPr>
    </w:p>
    <w:p w14:paraId="2EFD3B2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政府办：</w:t>
      </w:r>
    </w:p>
    <w:p w14:paraId="02123B83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根据你办要求，</w:t>
      </w:r>
      <w:r>
        <w:rPr>
          <w:rFonts w:hint="eastAsia" w:ascii="仿宋_GB2312" w:hAnsi="仿宋_GB2312" w:eastAsia="仿宋_GB2312" w:cs="仿宋_GB2312"/>
          <w:sz w:val="32"/>
          <w:szCs w:val="32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</w:t>
      </w:r>
      <w:r>
        <w:rPr>
          <w:rFonts w:hint="eastAsia" w:ascii="仿宋_GB2312" w:eastAsia="仿宋_GB2312"/>
          <w:color w:val="000000"/>
          <w:sz w:val="32"/>
          <w:szCs w:val="32"/>
        </w:rPr>
        <w:t>乡宁县农业农村局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年政府信息公开工作年度报告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汇报如下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0FF444D8">
      <w:pPr>
        <w:pStyle w:val="2"/>
        <w:widowControl/>
        <w:shd w:val="clear" w:color="auto" w:fill="FFFFFF"/>
        <w:spacing w:before="0" w:beforeAutospacing="0" w:after="0" w:afterAutospacing="0" w:line="540" w:lineRule="exact"/>
        <w:ind w:firstLine="640" w:firstLineChars="200"/>
        <w:jc w:val="both"/>
        <w:rPr>
          <w:rFonts w:hint="eastAsia" w:ascii="黑体" w:hAnsi="黑体" w:eastAsia="黑体" w:cs="宋体"/>
          <w:color w:val="333333"/>
          <w:sz w:val="32"/>
        </w:rPr>
      </w:pPr>
      <w:r>
        <w:rPr>
          <w:rFonts w:hint="eastAsia" w:ascii="黑体" w:hAnsi="黑体" w:eastAsia="黑体" w:cs="宋体"/>
          <w:color w:val="333333"/>
          <w:sz w:val="32"/>
          <w:shd w:val="clear" w:color="auto" w:fill="FFFFFF"/>
        </w:rPr>
        <w:t>一、总体情况</w:t>
      </w:r>
    </w:p>
    <w:p w14:paraId="122801D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ascii="仿宋_GB2312" w:hAnsi="仿宋_GB2312" w:eastAsia="仿宋_GB2312" w:cs="仿宋_GB2312"/>
          <w:sz w:val="32"/>
          <w:szCs w:val="32"/>
        </w:rPr>
        <w:t>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年，我局以习近平新时代中国特色社会主义思想为指导,全面贯彻党的二十大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二十届二中、三中全会</w:t>
      </w:r>
      <w:r>
        <w:rPr>
          <w:rFonts w:hint="eastAsia" w:ascii="仿宋_GB2312" w:hAnsi="仿宋_GB2312" w:eastAsia="仿宋_GB2312" w:cs="仿宋_GB2312"/>
          <w:sz w:val="32"/>
          <w:szCs w:val="32"/>
        </w:rPr>
        <w:t>精神，深入落实习近平总书记视察山西重要讲话重要指示精神，按照政府信息公开工作要求，</w:t>
      </w:r>
      <w:r>
        <w:rPr>
          <w:rFonts w:hint="eastAsia" w:ascii="仿宋_GB2312" w:eastAsia="仿宋_GB2312"/>
          <w:color w:val="000000"/>
          <w:sz w:val="32"/>
          <w:szCs w:val="32"/>
        </w:rPr>
        <w:t>依法依规做好了申请公开，稳步推进政府信息管理，持续加强公开平台建设，完善健全监督保障机制，呈现出公开内容丰富、公开范围广泛、公开形式多样的良好局面，</w:t>
      </w:r>
      <w:r>
        <w:rPr>
          <w:rFonts w:hint="eastAsia" w:ascii="仿宋_GB2312" w:hAnsi="仿宋_GB2312" w:eastAsia="仿宋_GB2312" w:cs="仿宋_GB2312"/>
          <w:sz w:val="32"/>
          <w:szCs w:val="32"/>
        </w:rPr>
        <w:t>充分保障了人民群众的知情权、表达权和监督权。</w:t>
      </w:r>
    </w:p>
    <w:p w14:paraId="668950CE">
      <w:pPr>
        <w:numPr>
          <w:ilvl w:val="0"/>
          <w:numId w:val="1"/>
        </w:num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加强组织领导。</w:t>
      </w:r>
      <w:r>
        <w:rPr>
          <w:rFonts w:hint="eastAsia" w:ascii="仿宋_GB2312" w:hAnsi="仿宋_GB2312" w:eastAsia="仿宋_GB2312" w:cs="仿宋_GB2312"/>
          <w:sz w:val="32"/>
          <w:szCs w:val="32"/>
        </w:rPr>
        <w:t>我局成立以局长为组长、分管领导为副组长的领导小组，全力确保政府信息公开各项工作落到实处。</w:t>
      </w:r>
    </w:p>
    <w:p w14:paraId="27E1FB25">
      <w:pPr>
        <w:numPr>
          <w:ilvl w:val="0"/>
          <w:numId w:val="1"/>
        </w:num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强化信息公开。</w:t>
      </w:r>
      <w:r>
        <w:rPr>
          <w:rFonts w:hint="eastAsia" w:ascii="仿宋_GB2312" w:hAnsi="仿宋_GB2312" w:eastAsia="仿宋_GB2312" w:cs="仿宋_GB2312"/>
          <w:sz w:val="32"/>
          <w:szCs w:val="32"/>
        </w:rPr>
        <w:t>持续强化服务理念，及时公开职责范围内、涉及公众切身利益、需要社会公众广泛知晓或者参与的政府信息事项。</w:t>
      </w:r>
    </w:p>
    <w:p w14:paraId="10D71C16">
      <w:pPr>
        <w:numPr>
          <w:ilvl w:val="0"/>
          <w:numId w:val="1"/>
        </w:numPr>
        <w:ind w:firstLine="640" w:firstLineChars="20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健全公开机制。</w:t>
      </w:r>
      <w:r>
        <w:rPr>
          <w:rFonts w:hint="eastAsia" w:ascii="仿宋_GB2312" w:hAnsi="仿宋_GB2312" w:eastAsia="仿宋_GB2312" w:cs="仿宋_GB2312"/>
          <w:sz w:val="32"/>
          <w:szCs w:val="32"/>
        </w:rPr>
        <w:t>全面梳理党中央、国务院关于政务公开的具体要求，明确局机关各股室、各单位主动公开职责范围，夯实公开主体责任。确定主动公开政府信息目录，规范主动公开工作流程，做好重点领域信息公开，持续推进政务公开标准化建设。全面推进政府信息公开工作。确保政府信息公开工作扎实有效推进。</w:t>
      </w:r>
    </w:p>
    <w:p w14:paraId="03CBBE5B">
      <w:pPr>
        <w:pStyle w:val="6"/>
        <w:shd w:val="clear" w:color="auto" w:fill="FFFFFF"/>
        <w:spacing w:before="0" w:beforeAutospacing="0" w:after="0" w:afterAutospacing="0" w:line="520" w:lineRule="atLeast"/>
        <w:ind w:firstLine="640" w:firstLineChars="200"/>
        <w:jc w:val="both"/>
        <w:rPr>
          <w:rFonts w:hint="eastAsia" w:ascii="仿宋_GB2312" w:eastAsia="仿宋_GB2312"/>
          <w:b/>
          <w:color w:val="00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全年主动公开政府信息情况的行政规范性文件今年制发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件,行政处罚处理决定数量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15</w:t>
      </w:r>
      <w:r>
        <w:rPr>
          <w:rFonts w:hint="eastAsia" w:ascii="仿宋_GB2312" w:eastAsia="仿宋_GB2312"/>
          <w:sz w:val="32"/>
          <w:szCs w:val="32"/>
        </w:rPr>
        <w:t>个，未收到自然人、法人或其他组织关于政府信息公开申请。没有</w:t>
      </w:r>
      <w:r>
        <w:rPr>
          <w:rFonts w:hint="eastAsia" w:ascii="仿宋_GB2312" w:hAnsi="黑体" w:eastAsia="仿宋_GB2312"/>
          <w:bCs/>
          <w:sz w:val="32"/>
          <w:szCs w:val="32"/>
        </w:rPr>
        <w:t>政府信息公开行政复议、行政诉讼情况。</w:t>
      </w:r>
    </w:p>
    <w:p w14:paraId="3458D6D5">
      <w:pPr>
        <w:pStyle w:val="2"/>
        <w:widowControl/>
        <w:shd w:val="clear" w:color="auto" w:fill="FFFFFF"/>
        <w:spacing w:before="0" w:beforeAutospacing="0" w:after="0" w:afterAutospacing="0" w:line="540" w:lineRule="exact"/>
        <w:ind w:firstLine="640" w:firstLineChars="200"/>
        <w:jc w:val="both"/>
        <w:rPr>
          <w:rFonts w:hint="eastAsia" w:ascii="黑体" w:hAnsi="黑体" w:eastAsia="黑体" w:cs="宋体"/>
          <w:color w:val="333333"/>
          <w:sz w:val="32"/>
        </w:rPr>
      </w:pPr>
      <w:r>
        <w:rPr>
          <w:rFonts w:hint="eastAsia" w:ascii="黑体" w:hAnsi="黑体" w:eastAsia="黑体" w:cs="宋体"/>
          <w:color w:val="333333"/>
          <w:sz w:val="32"/>
          <w:shd w:val="clear" w:color="auto" w:fill="FFFFFF"/>
        </w:rPr>
        <w:t>二、主动公开政府信息情况</w:t>
      </w:r>
    </w:p>
    <w:tbl>
      <w:tblPr>
        <w:tblStyle w:val="3"/>
        <w:tblW w:w="974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 w14:paraId="072B26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D53388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第二十条第（一）项</w:t>
            </w:r>
          </w:p>
        </w:tc>
      </w:tr>
      <w:tr w14:paraId="423E64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445F51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D7B8B2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97529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1D6567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现行有效件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数</w:t>
            </w:r>
          </w:p>
        </w:tc>
      </w:tr>
      <w:tr w14:paraId="2B89A5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44D256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66DB1D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3E35B9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3C64F5">
            <w:pPr>
              <w:widowControl/>
              <w:jc w:val="center"/>
            </w:pPr>
            <w:r>
              <w:rPr>
                <w:rFonts w:cs="Calibri"/>
                <w:kern w:val="0"/>
                <w:szCs w:val="21"/>
                <w:lang w:bidi="ar"/>
              </w:rPr>
              <w:t>0</w:t>
            </w:r>
          </w:p>
        </w:tc>
      </w:tr>
      <w:tr w14:paraId="03ED95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C7F8DE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BEA916">
            <w:pPr>
              <w:widowControl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CE4185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665B5E">
            <w:pPr>
              <w:widowControl/>
              <w:jc w:val="center"/>
            </w:pPr>
            <w:r>
              <w:rPr>
                <w:rFonts w:cs="Calibri"/>
                <w:kern w:val="0"/>
                <w:szCs w:val="21"/>
                <w:lang w:bidi="ar"/>
              </w:rPr>
              <w:t>0</w:t>
            </w:r>
          </w:p>
        </w:tc>
      </w:tr>
      <w:tr w14:paraId="04FB2C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E3032A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第二十条第（五）项</w:t>
            </w:r>
          </w:p>
        </w:tc>
      </w:tr>
      <w:tr w14:paraId="472165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AA7FE5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761A3B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 w14:paraId="7CDFF0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E6E0CC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060000">
            <w:pPr>
              <w:widowControl/>
              <w:jc w:val="center"/>
            </w:pPr>
            <w:r>
              <w:rPr>
                <w:rFonts w:cs="Calibri"/>
                <w:kern w:val="0"/>
                <w:szCs w:val="21"/>
                <w:lang w:bidi="ar"/>
              </w:rPr>
              <w:t>0</w:t>
            </w:r>
          </w:p>
        </w:tc>
      </w:tr>
      <w:tr w14:paraId="08FFCF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EB9410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第二十条第（六）项</w:t>
            </w:r>
          </w:p>
        </w:tc>
      </w:tr>
      <w:tr w14:paraId="79D0D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6D478B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23F255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 w14:paraId="2E2C10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754B6F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5D5D38">
            <w:pPr>
              <w:widowControl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15</w:t>
            </w:r>
          </w:p>
        </w:tc>
      </w:tr>
      <w:tr w14:paraId="145B14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22C66D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3B2CC9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11613B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F3BB42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第二十条第（八）项</w:t>
            </w:r>
          </w:p>
        </w:tc>
      </w:tr>
      <w:tr w14:paraId="448B85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E46DE7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ED28E9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本年收费金额（单位：万元）</w:t>
            </w:r>
          </w:p>
        </w:tc>
      </w:tr>
      <w:tr w14:paraId="0C49CD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175238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E4B5E1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</w:tbl>
    <w:p w14:paraId="64A8BA52">
      <w:pPr>
        <w:pStyle w:val="2"/>
        <w:widowControl/>
        <w:shd w:val="clear" w:color="auto" w:fill="FFFFFF"/>
        <w:spacing w:before="0" w:beforeAutospacing="0" w:after="0" w:afterAutospacing="0"/>
        <w:jc w:val="both"/>
        <w:rPr>
          <w:rFonts w:hint="eastAsia"/>
          <w:kern w:val="2"/>
          <w:sz w:val="21"/>
        </w:rPr>
      </w:pPr>
    </w:p>
    <w:p w14:paraId="5B3B7B0D">
      <w:pPr>
        <w:pStyle w:val="2"/>
        <w:widowControl/>
        <w:shd w:val="clear" w:color="auto" w:fill="FFFFFF"/>
        <w:spacing w:before="0" w:beforeAutospacing="0" w:after="0" w:afterAutospacing="0"/>
        <w:jc w:val="both"/>
        <w:rPr>
          <w:rFonts w:ascii="黑体" w:hAnsi="黑体" w:eastAsia="黑体" w:cs="宋体"/>
          <w:color w:val="333333"/>
          <w:sz w:val="32"/>
        </w:rPr>
      </w:pPr>
      <w:r>
        <w:rPr>
          <w:rFonts w:hint="eastAsia" w:ascii="黑体" w:hAnsi="黑体" w:eastAsia="黑体" w:cs="宋体"/>
          <w:color w:val="333333"/>
          <w:sz w:val="32"/>
          <w:shd w:val="clear" w:color="auto" w:fill="FFFFFF"/>
        </w:rPr>
        <w:t>三、收到和处理政府信息公开申请情况</w:t>
      </w:r>
    </w:p>
    <w:tbl>
      <w:tblPr>
        <w:tblStyle w:val="3"/>
        <w:tblW w:w="97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 w14:paraId="11379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95B49"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60AE7B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申请人情况</w:t>
            </w:r>
          </w:p>
        </w:tc>
      </w:tr>
      <w:tr w14:paraId="33D4A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784C348F">
            <w:pPr>
              <w:widowControl/>
              <w:jc w:val="left"/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007733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2EC740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BA6B8D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 w14:paraId="319B5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3902D6CD">
            <w:pPr>
              <w:widowControl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018CB3A">
            <w:pPr>
              <w:widowControl/>
              <w:jc w:val="left"/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E2B524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商业</w:t>
            </w:r>
          </w:p>
          <w:p w14:paraId="71E45FA9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3BE4AF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科研</w:t>
            </w:r>
          </w:p>
          <w:p w14:paraId="12A89405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68B54C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187026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36030D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其他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vAlign w:val="center"/>
          </w:tcPr>
          <w:p w14:paraId="50BEF9F2">
            <w:pPr>
              <w:widowControl/>
              <w:jc w:val="left"/>
            </w:pPr>
          </w:p>
        </w:tc>
      </w:tr>
      <w:tr w14:paraId="3A759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31B4AC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E5E11B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23B1A2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5F0A6A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D570CB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B0B5EF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558FD2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FC3E83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426F8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C3E9B4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241007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1CA8D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CE1B57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0F7769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BC83DB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B04116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1C2568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4ADAD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7ADB56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267CB6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C503DC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A44820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626A48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5EA177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2FDF69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38B21A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1E1656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69234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0F8E09B3">
            <w:pPr>
              <w:widowControl/>
              <w:jc w:val="left"/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53A08D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03F777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253E02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D95739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0ABFA0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20D05B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8B3A20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BECD35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3CDEE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12E3BAD8">
            <w:pPr>
              <w:widowControl/>
              <w:jc w:val="left"/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EC55C3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4B0924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E3EB36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AC988A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72B187">
            <w:pPr>
              <w:widowControl/>
              <w:jc w:val="center"/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D65878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CDC658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D74504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2BAC34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59428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43A328EE">
            <w:pPr>
              <w:widowControl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vAlign w:val="center"/>
          </w:tcPr>
          <w:p w14:paraId="0CA70669">
            <w:pPr>
              <w:widowControl/>
              <w:jc w:val="left"/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FD4DCA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48B87C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B9F913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11AC7D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BC4CF1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96D355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773AD3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FCD69D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27E43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00E50569">
            <w:pPr>
              <w:widowControl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vAlign w:val="center"/>
          </w:tcPr>
          <w:p w14:paraId="662870CA">
            <w:pPr>
              <w:widowControl/>
              <w:jc w:val="left"/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1E3C58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4B024D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A2C1CD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28B040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7A6E47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43C8B7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49A88B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16B80F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14CDF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7DB18641">
            <w:pPr>
              <w:widowControl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vAlign w:val="center"/>
          </w:tcPr>
          <w:p w14:paraId="16FB42C4">
            <w:pPr>
              <w:widowControl/>
              <w:jc w:val="left"/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A99C1A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F85BF1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AB39DD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8E5288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EF4695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9A49DC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5583DD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1CD7DD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7E589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289290B0">
            <w:pPr>
              <w:widowControl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vAlign w:val="center"/>
          </w:tcPr>
          <w:p w14:paraId="4C5931B2">
            <w:pPr>
              <w:widowControl/>
              <w:jc w:val="left"/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BC53ED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6EED62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030AC7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3C946B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452124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3A5F74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6B8EE4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C360EE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1572F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45B46714">
            <w:pPr>
              <w:widowControl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vAlign w:val="center"/>
          </w:tcPr>
          <w:p w14:paraId="2D49C54D">
            <w:pPr>
              <w:widowControl/>
              <w:jc w:val="left"/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1873AB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2FE3E9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333CA2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7BDCF6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374985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02244F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3E3464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DF5158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72B7B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767D9049">
            <w:pPr>
              <w:widowControl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vAlign w:val="center"/>
          </w:tcPr>
          <w:p w14:paraId="2262B41F">
            <w:pPr>
              <w:widowControl/>
              <w:jc w:val="left"/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68C7A6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16CC67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2E8759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A02D76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8CB9AC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147630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29B479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4A088C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5104E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497E32B4">
            <w:pPr>
              <w:widowControl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vAlign w:val="center"/>
          </w:tcPr>
          <w:p w14:paraId="51206E6B">
            <w:pPr>
              <w:widowControl/>
              <w:jc w:val="left"/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00DC6A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AC5D82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E8A968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96DED5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112A46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9F8DC6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F0794B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11E96A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64C7B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0D87882D">
            <w:pPr>
              <w:widowControl/>
              <w:jc w:val="left"/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3D8A47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59C9B7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BF1A07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3C3E">
            <w:pPr>
              <w:widowControl/>
              <w:jc w:val="center"/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5EB911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614FEC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32458E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0D9B5B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BDCE9C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424F5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2D1DFF97">
            <w:pPr>
              <w:widowControl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vAlign w:val="center"/>
          </w:tcPr>
          <w:p w14:paraId="6A9A3019">
            <w:pPr>
              <w:widowControl/>
              <w:jc w:val="left"/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2FE9C8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56519B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36555A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638ADA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71CC3B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212417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1ACFC6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79EC5D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62101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454B62E7">
            <w:pPr>
              <w:widowControl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vAlign w:val="center"/>
          </w:tcPr>
          <w:p w14:paraId="43961ED6">
            <w:pPr>
              <w:widowControl/>
              <w:jc w:val="left"/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5C0D08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D4232E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E88F51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5F73C4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3288C6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5EC831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D62C3E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E6BCB9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5ECDF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1A85AFB4">
            <w:pPr>
              <w:widowControl/>
              <w:jc w:val="left"/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C10304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E7C146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C51796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BC9863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96209D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70E3B1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5242C1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9F8B45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1E08F4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38BA7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4CD7C397">
            <w:pPr>
              <w:widowControl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vAlign w:val="center"/>
          </w:tcPr>
          <w:p w14:paraId="2C1AD218">
            <w:pPr>
              <w:widowControl/>
              <w:jc w:val="left"/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6F61BB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3454CD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378472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C3473B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CCD6F3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3CD7CE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C3F675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2D7E65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2F368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54FC94EC">
            <w:pPr>
              <w:widowControl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vAlign w:val="center"/>
          </w:tcPr>
          <w:p w14:paraId="7C3D67F5">
            <w:pPr>
              <w:widowControl/>
              <w:jc w:val="left"/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ED8D42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67A5A6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053A2B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6F7137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ED98BD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D9785F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6215AF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28ADAF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72FF1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11570C2C">
            <w:pPr>
              <w:widowControl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vAlign w:val="center"/>
          </w:tcPr>
          <w:p w14:paraId="4BC64A51">
            <w:pPr>
              <w:widowControl/>
              <w:jc w:val="left"/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8E40A1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552740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B374A6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615CB9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74F7B8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3E5A98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28B6D0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65F872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043C7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78845AD4">
            <w:pPr>
              <w:widowControl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vAlign w:val="center"/>
          </w:tcPr>
          <w:p w14:paraId="65CE3890">
            <w:pPr>
              <w:widowControl/>
              <w:jc w:val="left"/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E26EDA">
            <w:pPr>
              <w:widowControl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8D14AE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0AEA03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E936DD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D08902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5313CA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76D018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34D60B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7A22B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01C84DF6">
            <w:pPr>
              <w:widowControl/>
              <w:jc w:val="left"/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F96A61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8C1999">
            <w:pPr>
              <w:widowControl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639150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6106EA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38B884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2F9D21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B8D2CA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0C2F4C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F72F66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77F72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2B293DAD">
            <w:pPr>
              <w:widowControl/>
              <w:jc w:val="left"/>
            </w:pPr>
          </w:p>
        </w:tc>
        <w:tc>
          <w:tcPr>
            <w:tcW w:w="0" w:type="auto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vAlign w:val="center"/>
          </w:tcPr>
          <w:p w14:paraId="02384D48">
            <w:pPr>
              <w:widowControl/>
              <w:jc w:val="left"/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CBE6FB">
            <w:pPr>
              <w:widowControl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BFB962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39BF47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E08608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C187A4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F27F7E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D02D02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12512C">
            <w:pPr>
              <w:widowControl/>
              <w:jc w:val="center"/>
              <w:rPr>
                <w:rFonts w:cs="Calibri"/>
                <w:kern w:val="0"/>
                <w:sz w:val="20"/>
                <w:szCs w:val="20"/>
                <w:lang w:bidi="ar"/>
              </w:rPr>
            </w:pPr>
          </w:p>
          <w:p w14:paraId="4AAE0ABB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3989F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2986BCC4">
            <w:pPr>
              <w:widowControl/>
              <w:jc w:val="left"/>
            </w:pPr>
          </w:p>
        </w:tc>
        <w:tc>
          <w:tcPr>
            <w:tcW w:w="0" w:type="auto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vAlign w:val="center"/>
          </w:tcPr>
          <w:p w14:paraId="6642B841">
            <w:pPr>
              <w:widowControl/>
              <w:jc w:val="left"/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5A600A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FE5A3F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B5789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71268C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FED0A7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66E19B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FB30E9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E515A8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506BF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12D80D0F">
            <w:pPr>
              <w:widowControl/>
              <w:jc w:val="left"/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1E2AC7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1147B4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3E8BF8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5D3ACD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7688E6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0473D9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15156E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968CC9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2326C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558915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3CF7D8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392618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AE33C4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FBB540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A05935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573C40">
            <w:pPr>
              <w:widowControl/>
              <w:jc w:val="center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2E29A0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</w:tbl>
    <w:p w14:paraId="34B84D25">
      <w:pPr>
        <w:widowControl/>
        <w:shd w:val="clear" w:color="auto" w:fill="FFFFFF"/>
        <w:rPr>
          <w:rFonts w:hint="eastAsia" w:ascii="宋体" w:hAnsi="宋体" w:cs="宋体"/>
          <w:color w:val="333333"/>
          <w:sz w:val="24"/>
        </w:rPr>
      </w:pPr>
    </w:p>
    <w:p w14:paraId="2B9A6F98">
      <w:pPr>
        <w:pStyle w:val="2"/>
        <w:widowControl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hint="eastAsia" w:ascii="黑体" w:hAnsi="黑体" w:eastAsia="黑体" w:cs="宋体"/>
          <w:color w:val="333333"/>
          <w:sz w:val="32"/>
        </w:rPr>
      </w:pPr>
      <w:r>
        <w:rPr>
          <w:rFonts w:hint="eastAsia" w:ascii="黑体" w:hAnsi="黑体" w:eastAsia="黑体" w:cs="宋体"/>
          <w:color w:val="333333"/>
          <w:sz w:val="32"/>
          <w:shd w:val="clear" w:color="auto" w:fill="FFFFFF"/>
        </w:rPr>
        <w:t>四、政府信息公开行政复议、行政诉讼情况</w:t>
      </w:r>
    </w:p>
    <w:tbl>
      <w:tblPr>
        <w:tblStyle w:val="3"/>
        <w:tblW w:w="97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7928A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019BC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D03CD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行政诉讼</w:t>
            </w:r>
          </w:p>
        </w:tc>
      </w:tr>
      <w:tr w14:paraId="43983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A6BF7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67897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6CC80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其他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D7480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尚未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3FF90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D3843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14203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复议后起诉</w:t>
            </w:r>
          </w:p>
        </w:tc>
      </w:tr>
      <w:tr w14:paraId="6831C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04CB74">
            <w:pPr>
              <w:widowControl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1E9C0B">
            <w:pPr>
              <w:widowControl/>
              <w:jc w:val="left"/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211650">
            <w:pPr>
              <w:widowControl/>
              <w:jc w:val="left"/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78FC96">
            <w:pPr>
              <w:widowControl/>
              <w:jc w:val="left"/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5483C3">
            <w:pPr>
              <w:widowControl/>
              <w:jc w:val="left"/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39581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206C9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70EE8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其他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D3894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尚未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09A8D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38359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AFAD3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4177E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其他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6A2F6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尚未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F4A16"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 w14:paraId="11B33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4E041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4695B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95B38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D2A4A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ED7F3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507B9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AD3C1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49D5B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57168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49A31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9DF08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7EDEC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F956E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46EF8">
            <w:pPr>
              <w:widowControl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1BA22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</w:tbl>
    <w:p w14:paraId="7D5D30AE">
      <w:pPr>
        <w:pStyle w:val="2"/>
        <w:widowControl/>
        <w:spacing w:after="0" w:afterAutospacing="0"/>
        <w:ind w:firstLine="640" w:firstLineChars="200"/>
        <w:jc w:val="both"/>
        <w:rPr>
          <w:rFonts w:hint="eastAsia" w:ascii="黑体" w:hAnsi="黑体" w:eastAsia="黑体"/>
          <w:b/>
          <w:sz w:val="32"/>
        </w:rPr>
      </w:pPr>
      <w:r>
        <w:rPr>
          <w:rStyle w:val="5"/>
          <w:rFonts w:hint="eastAsia" w:ascii="黑体" w:hAnsi="黑体" w:eastAsia="黑体" w:cs="宋体"/>
          <w:b w:val="0"/>
          <w:sz w:val="32"/>
        </w:rPr>
        <w:t>五、存在的主要问题及改进情况</w:t>
      </w:r>
    </w:p>
    <w:p w14:paraId="7B5E50AE">
      <w:pPr>
        <w:widowControl/>
        <w:ind w:firstLine="620" w:firstLineChars="200"/>
      </w:pPr>
      <w:r>
        <w:rPr>
          <w:rFonts w:hint="eastAsia" w:ascii="仿宋_GB2312" w:hAnsi="宋体" w:eastAsia="仿宋_GB2312" w:cs="仿宋_GB2312"/>
          <w:kern w:val="0"/>
          <w:sz w:val="31"/>
          <w:szCs w:val="31"/>
          <w:lang w:bidi="ar"/>
        </w:rPr>
        <w:t>202</w:t>
      </w:r>
      <w:r>
        <w:rPr>
          <w:rFonts w:hint="eastAsia" w:ascii="仿宋_GB2312" w:hAnsi="宋体" w:eastAsia="仿宋_GB2312" w:cs="仿宋_GB2312"/>
          <w:kern w:val="0"/>
          <w:sz w:val="31"/>
          <w:szCs w:val="31"/>
          <w:lang w:val="en-US" w:eastAsia="zh-CN" w:bidi="ar"/>
        </w:rPr>
        <w:t>4</w:t>
      </w:r>
      <w:r>
        <w:rPr>
          <w:rFonts w:hint="eastAsia" w:ascii="仿宋_GB2312" w:hAnsi="宋体" w:eastAsia="仿宋_GB2312" w:cs="仿宋_GB2312"/>
          <w:kern w:val="0"/>
          <w:sz w:val="31"/>
          <w:szCs w:val="31"/>
          <w:lang w:bidi="ar"/>
        </w:rPr>
        <w:t>年，我局在信息公开方面虽然做了大量的工作，但也存在着一些问题：对政府信息公开工作重要性认识有待提升，个别事项公开不够及时；政策解读形式有待进一步丰富等。</w:t>
      </w:r>
    </w:p>
    <w:p w14:paraId="4064DF9E">
      <w:pPr>
        <w:widowControl/>
        <w:ind w:firstLine="620" w:firstLineChars="200"/>
      </w:pPr>
      <w:r>
        <w:rPr>
          <w:rFonts w:hint="eastAsia" w:ascii="仿宋_GB2312" w:hAnsi="宋体" w:eastAsia="仿宋_GB2312" w:cs="仿宋_GB2312"/>
          <w:kern w:val="0"/>
          <w:sz w:val="31"/>
          <w:szCs w:val="31"/>
          <w:lang w:bidi="ar"/>
        </w:rPr>
        <w:t>改进措施：202</w:t>
      </w:r>
      <w:r>
        <w:rPr>
          <w:rFonts w:hint="eastAsia" w:ascii="仿宋_GB2312" w:hAnsi="宋体" w:eastAsia="仿宋_GB2312" w:cs="仿宋_GB2312"/>
          <w:kern w:val="0"/>
          <w:sz w:val="31"/>
          <w:szCs w:val="31"/>
          <w:lang w:val="en-US" w:eastAsia="zh-CN" w:bidi="ar"/>
        </w:rPr>
        <w:t>5</w:t>
      </w:r>
      <w:r>
        <w:rPr>
          <w:rFonts w:hint="eastAsia" w:ascii="仿宋_GB2312" w:hAnsi="宋体" w:eastAsia="仿宋_GB2312" w:cs="仿宋_GB2312"/>
          <w:kern w:val="0"/>
          <w:sz w:val="31"/>
          <w:szCs w:val="31"/>
          <w:lang w:bidi="ar"/>
        </w:rPr>
        <w:t>年，我局将认真贯彻执行中央、省、市、县政府信息公开工作文件要求，守正创新、笃行实干，切实发挥政务公开服务作用。一是进一步增强全体工作人员的信息公开意识，提高信息公开工作水平；二是加强业务学习和培训，提高信息公开工作能力和工作效率，确保各项任务圆满完成；三是完善政策解读工作。切实发挥网站、微信公众号等新媒体的传播优势，多渠道、多维度及时解读回应社会关注的各项财政政策，切实回应群众关切。</w:t>
      </w:r>
    </w:p>
    <w:p w14:paraId="7673D3E9">
      <w:pPr>
        <w:pStyle w:val="2"/>
        <w:widowControl/>
        <w:spacing w:after="0" w:afterAutospacing="0"/>
        <w:ind w:firstLine="418"/>
        <w:jc w:val="both"/>
        <w:rPr>
          <w:rStyle w:val="5"/>
          <w:rFonts w:ascii="黑体" w:hAnsi="黑体" w:eastAsia="黑体" w:cs="宋体"/>
          <w:b w:val="0"/>
          <w:sz w:val="32"/>
        </w:rPr>
      </w:pPr>
      <w:r>
        <w:rPr>
          <w:rStyle w:val="5"/>
          <w:rFonts w:hint="eastAsia" w:ascii="黑体" w:hAnsi="黑体" w:eastAsia="黑体" w:cs="宋体"/>
          <w:b w:val="0"/>
          <w:sz w:val="32"/>
        </w:rPr>
        <w:t>六、其他需要报告的事项</w:t>
      </w:r>
    </w:p>
    <w:p w14:paraId="1AF4471D">
      <w:pPr>
        <w:pStyle w:val="2"/>
        <w:widowControl/>
        <w:spacing w:after="0" w:afterAutospacing="0"/>
        <w:ind w:firstLine="418"/>
        <w:jc w:val="both"/>
        <w:rPr>
          <w:rFonts w:hint="eastAsia" w:ascii="仿宋_GB2312" w:hAnsi="宋体" w:eastAsia="仿宋_GB2312" w:cs="宋体"/>
          <w:sz w:val="32"/>
        </w:rPr>
      </w:pPr>
      <w:r>
        <w:rPr>
          <w:rFonts w:hint="eastAsia" w:ascii="仿宋_GB2312" w:hAnsi="宋体" w:eastAsia="仿宋_GB2312" w:cs="宋体"/>
          <w:sz w:val="32"/>
        </w:rPr>
        <w:t>本年度未收取政府信息公开信息处理费。</w:t>
      </w:r>
    </w:p>
    <w:p w14:paraId="6C6E51C7">
      <w:pPr>
        <w:pStyle w:val="2"/>
        <w:widowControl/>
        <w:spacing w:after="0" w:afterAutospacing="0"/>
        <w:ind w:firstLine="418"/>
        <w:jc w:val="both"/>
        <w:rPr>
          <w:rFonts w:hint="eastAsia" w:ascii="仿宋_GB2312" w:hAnsi="宋体" w:eastAsia="仿宋_GB2312" w:cs="宋体"/>
          <w:sz w:val="32"/>
        </w:rPr>
      </w:pPr>
    </w:p>
    <w:p w14:paraId="261B0C60">
      <w:pPr>
        <w:pStyle w:val="2"/>
        <w:widowControl/>
        <w:spacing w:after="0" w:afterAutospacing="0"/>
        <w:ind w:firstLine="418"/>
        <w:jc w:val="both"/>
        <w:rPr>
          <w:rFonts w:hint="eastAsia" w:ascii="仿宋_GB2312" w:hAnsi="宋体" w:eastAsia="仿宋_GB2312" w:cs="宋体"/>
          <w:sz w:val="32"/>
        </w:rPr>
      </w:pPr>
    </w:p>
    <w:p w14:paraId="45130BA3">
      <w:pPr>
        <w:pStyle w:val="2"/>
        <w:widowControl/>
        <w:spacing w:after="0" w:afterAutospacing="0"/>
        <w:ind w:firstLine="418"/>
        <w:jc w:val="right"/>
        <w:rPr>
          <w:rFonts w:hint="eastAsia" w:ascii="仿宋_GB2312" w:hAnsi="宋体" w:eastAsia="仿宋_GB2312" w:cs="宋体"/>
          <w:sz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lang w:val="en-US" w:eastAsia="zh-CN"/>
        </w:rPr>
        <w:t xml:space="preserve">         乡宁县农业农村局</w:t>
      </w:r>
    </w:p>
    <w:p w14:paraId="0FE17FF3">
      <w:pPr>
        <w:pStyle w:val="2"/>
        <w:widowControl/>
        <w:spacing w:after="0" w:afterAutospacing="0"/>
        <w:ind w:firstLine="418"/>
        <w:jc w:val="right"/>
        <w:rPr>
          <w:rFonts w:hint="default" w:ascii="仿宋_GB2312" w:hAnsi="宋体" w:eastAsia="仿宋_GB2312" w:cs="宋体"/>
          <w:sz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lang w:val="en-US" w:eastAsia="zh-CN"/>
        </w:rPr>
        <w:t>2025年1</w:t>
      </w:r>
      <w:bookmarkStart w:id="0" w:name="_GoBack"/>
      <w:bookmarkEnd w:id="0"/>
      <w:r>
        <w:rPr>
          <w:rFonts w:hint="eastAsia" w:ascii="仿宋_GB2312" w:hAnsi="宋体" w:eastAsia="仿宋_GB2312" w:cs="宋体"/>
          <w:sz w:val="32"/>
          <w:lang w:val="en-US" w:eastAsia="zh-CN"/>
        </w:rPr>
        <w:t>月24日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A15059"/>
    <w:multiLevelType w:val="singleLevel"/>
    <w:tmpl w:val="59A1505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9A4"/>
    <w:rsid w:val="000910ED"/>
    <w:rsid w:val="000D1816"/>
    <w:rsid w:val="00271E10"/>
    <w:rsid w:val="003572ED"/>
    <w:rsid w:val="00432FD3"/>
    <w:rsid w:val="00551916"/>
    <w:rsid w:val="0057183F"/>
    <w:rsid w:val="005B32F9"/>
    <w:rsid w:val="006B3DF6"/>
    <w:rsid w:val="006D375E"/>
    <w:rsid w:val="00706B95"/>
    <w:rsid w:val="007331EA"/>
    <w:rsid w:val="00735375"/>
    <w:rsid w:val="00815B86"/>
    <w:rsid w:val="00836385"/>
    <w:rsid w:val="009B2495"/>
    <w:rsid w:val="009C744F"/>
    <w:rsid w:val="00A602CC"/>
    <w:rsid w:val="00B01B50"/>
    <w:rsid w:val="00B533E7"/>
    <w:rsid w:val="00B6630B"/>
    <w:rsid w:val="00B91D36"/>
    <w:rsid w:val="00C84B23"/>
    <w:rsid w:val="00D214E1"/>
    <w:rsid w:val="00E949A4"/>
    <w:rsid w:val="13A8743F"/>
    <w:rsid w:val="6689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5">
    <w:name w:val="Strong"/>
    <w:qFormat/>
    <w:uiPriority w:val="0"/>
    <w:rPr>
      <w:b/>
    </w:rPr>
  </w:style>
  <w:style w:type="paragraph" w:customStyle="1" w:styleId="6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998</Words>
  <Characters>1013</Characters>
  <Lines>16</Lines>
  <Paragraphs>4</Paragraphs>
  <TotalTime>14</TotalTime>
  <ScaleCrop>false</ScaleCrop>
  <LinksUpToDate>false</LinksUpToDate>
  <CharactersWithSpaces>1013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2024-01-25T08:37:00Z</dcterms:created>
  <dc:creator>jby</dc:creator>
  <cp:lastModifiedBy>什么情况啊？</cp:lastModifiedBy>
  <cp:lastPrinted>2025-02-24T08:34:00Z</cp:lastPrinted>
  <dcterms:modified xsi:type="dcterms:W3CDTF">2025-02-25T04:27:19Z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eyJoZGlkIjoiZTZjMzllMmRmZjhmYTczNGU2MzQ4M2Y1YjdjYjUxOGMiLCJ1c2VySWQiOiIyNDQ2Nzk1MjkifQ==</vt:lpwstr>
  </property>
  <property fmtid="{D5CDD505-2E9C-101B-9397-08002B2CF9AE}" pid="3" name="KSOProductBuildVer">
    <vt:lpwstr>2052-12.1.0.19302</vt:lpwstr>
  </property>
  <property fmtid="{D5CDD505-2E9C-101B-9397-08002B2CF9AE}" pid="4" name="ICV">
    <vt:lpwstr>081C22DA8B0841938B062928BA7AF6FD_13</vt:lpwstr>
  </property>
</Properties>
</file>