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方正小标宋简体" w:hAnsi="方正小标宋简体" w:eastAsia="方正小标宋简体" w:cs="方正小标宋简体"/>
          <w:b w:val="0"/>
          <w:sz w:val="30"/>
          <w:szCs w:val="30"/>
        </w:rPr>
      </w:pPr>
      <w:bookmarkStart w:id="0" w:name="_Toc24724713"/>
      <w:r>
        <w:rPr>
          <w:rFonts w:hint="eastAsia" w:ascii="方正小标宋简体" w:hAnsi="方正小标宋简体" w:eastAsia="方正小标宋简体" w:cs="方正小标宋简体"/>
          <w:b w:val="0"/>
          <w:sz w:val="30"/>
          <w:szCs w:val="30"/>
        </w:rPr>
        <w:t>社会保险领域基层政务公开标准目录</w:t>
      </w:r>
      <w:bookmarkEnd w:id="0"/>
    </w:p>
    <w:tbl>
      <w:tblPr>
        <w:tblStyle w:val="5"/>
        <w:tblW w:w="15716" w:type="dxa"/>
        <w:tblInd w:w="-8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80"/>
        <w:gridCol w:w="3060"/>
        <w:gridCol w:w="2036"/>
        <w:gridCol w:w="1620"/>
        <w:gridCol w:w="1024"/>
        <w:gridCol w:w="1496"/>
        <w:gridCol w:w="720"/>
        <w:gridCol w:w="720"/>
        <w:gridCol w:w="540"/>
        <w:gridCol w:w="720"/>
        <w:gridCol w:w="720"/>
        <w:gridCol w:w="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pPr>
              <w:widowControl/>
              <w:jc w:val="center"/>
              <w:rPr>
                <w:rFonts w:hint="eastAsia" w:ascii="黑体" w:hAnsi="Times New Roman" w:eastAsia="黑体"/>
                <w:color w:val="000000"/>
                <w:kern w:val="0"/>
                <w:sz w:val="22"/>
              </w:rPr>
            </w:pPr>
            <w:r>
              <w:rPr>
                <w:rFonts w:hint="eastAsia" w:ascii="黑体" w:hAnsi="宋体" w:eastAsia="黑体"/>
                <w:color w:val="000000"/>
                <w:kern w:val="0"/>
                <w:sz w:val="22"/>
              </w:rPr>
              <w:t>序号</w:t>
            </w:r>
          </w:p>
        </w:tc>
        <w:tc>
          <w:tcPr>
            <w:tcW w:w="1800" w:type="dxa"/>
            <w:gridSpan w:val="2"/>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3060"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036"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620"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024"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496" w:type="dxa"/>
            <w:vMerge w:val="restart"/>
            <w:noWrap w:val="0"/>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40" w:type="dxa"/>
            <w:gridSpan w:val="2"/>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60" w:type="dxa"/>
            <w:gridSpan w:val="2"/>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440" w:type="dxa"/>
            <w:gridSpan w:val="2"/>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pPr>
              <w:widowControl/>
              <w:jc w:val="left"/>
              <w:rPr>
                <w:rFonts w:ascii="Times New Roman" w:hAnsi="Times New Roman"/>
                <w:color w:val="000000"/>
                <w:kern w:val="0"/>
                <w:sz w:val="15"/>
                <w:szCs w:val="15"/>
              </w:rPr>
            </w:pPr>
          </w:p>
        </w:tc>
        <w:tc>
          <w:tcPr>
            <w:tcW w:w="72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8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3060" w:type="dxa"/>
            <w:vMerge w:val="continue"/>
            <w:noWrap w:val="0"/>
            <w:vAlign w:val="center"/>
          </w:tcPr>
          <w:p>
            <w:pPr>
              <w:widowControl/>
              <w:rPr>
                <w:rFonts w:ascii="黑体" w:hAnsi="宋体" w:eastAsia="黑体" w:cs="宋体"/>
                <w:color w:val="000000"/>
                <w:kern w:val="0"/>
                <w:sz w:val="22"/>
              </w:rPr>
            </w:pPr>
          </w:p>
        </w:tc>
        <w:tc>
          <w:tcPr>
            <w:tcW w:w="2036" w:type="dxa"/>
            <w:vMerge w:val="continue"/>
            <w:noWrap w:val="0"/>
            <w:vAlign w:val="center"/>
          </w:tcPr>
          <w:p>
            <w:pPr>
              <w:widowControl/>
              <w:jc w:val="left"/>
              <w:rPr>
                <w:rFonts w:ascii="黑体" w:hAnsi="宋体" w:eastAsia="黑体" w:cs="宋体"/>
                <w:color w:val="000000"/>
                <w:kern w:val="0"/>
                <w:sz w:val="22"/>
              </w:rPr>
            </w:pPr>
          </w:p>
        </w:tc>
        <w:tc>
          <w:tcPr>
            <w:tcW w:w="1620" w:type="dxa"/>
            <w:vMerge w:val="continue"/>
            <w:noWrap w:val="0"/>
            <w:vAlign w:val="center"/>
          </w:tcPr>
          <w:p>
            <w:pPr>
              <w:widowControl/>
              <w:jc w:val="left"/>
              <w:rPr>
                <w:rFonts w:ascii="黑体" w:hAnsi="宋体" w:eastAsia="黑体" w:cs="宋体"/>
                <w:color w:val="000000"/>
                <w:kern w:val="0"/>
                <w:sz w:val="22"/>
              </w:rPr>
            </w:pPr>
          </w:p>
        </w:tc>
        <w:tc>
          <w:tcPr>
            <w:tcW w:w="1024" w:type="dxa"/>
            <w:vMerge w:val="continue"/>
            <w:noWrap w:val="0"/>
            <w:vAlign w:val="center"/>
          </w:tcPr>
          <w:p>
            <w:pPr>
              <w:widowControl/>
              <w:jc w:val="left"/>
              <w:rPr>
                <w:rFonts w:ascii="黑体" w:hAnsi="宋体" w:eastAsia="黑体" w:cs="宋体"/>
                <w:color w:val="000000"/>
                <w:kern w:val="0"/>
                <w:sz w:val="22"/>
              </w:rPr>
            </w:pPr>
          </w:p>
        </w:tc>
        <w:tc>
          <w:tcPr>
            <w:tcW w:w="1496" w:type="dxa"/>
            <w:vMerge w:val="continue"/>
            <w:noWrap w:val="0"/>
            <w:vAlign w:val="center"/>
          </w:tcPr>
          <w:p>
            <w:pPr>
              <w:widowControl/>
              <w:jc w:val="left"/>
              <w:rPr>
                <w:rFonts w:ascii="黑体" w:hAnsi="宋体" w:eastAsia="黑体" w:cs="宋体"/>
                <w:kern w:val="0"/>
                <w:sz w:val="22"/>
              </w:rPr>
            </w:pPr>
          </w:p>
        </w:tc>
        <w:tc>
          <w:tcPr>
            <w:tcW w:w="72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2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4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2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2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县级</w:t>
            </w:r>
          </w:p>
        </w:tc>
        <w:tc>
          <w:tcPr>
            <w:tcW w:w="72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社会保险登记</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机关事业单位社会保险登记</w:t>
            </w:r>
          </w:p>
        </w:tc>
        <w:tc>
          <w:tcPr>
            <w:tcW w:w="3060"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《政府信息公开条例》、《社会保险法》、《国务院关于机关事业单位工作人员养老保险制度改革的决定》</w:t>
            </w:r>
          </w:p>
        </w:tc>
        <w:tc>
          <w:tcPr>
            <w:tcW w:w="162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ascii="仿宋_GB2312" w:hAnsi="宋体" w:eastAsia="仿宋_GB2312"/>
                <w:color w:val="000000"/>
                <w:sz w:val="18"/>
                <w:szCs w:val="18"/>
              </w:rPr>
            </w:pPr>
            <w:r>
              <w:rPr>
                <w:rFonts w:ascii="仿宋_GB2312" w:hAnsi="宋体" w:eastAsia="仿宋_GB2312"/>
                <w:color w:val="000000"/>
                <w:sz w:val="18"/>
                <w:szCs w:val="18"/>
              </w:rPr>
              <w:t>2</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工程建设项目办理工伤保险参保登记</w:t>
            </w:r>
          </w:p>
        </w:tc>
        <w:tc>
          <w:tcPr>
            <w:tcW w:w="3060"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62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ascii="仿宋_GB2312" w:hAnsi="宋体" w:eastAsia="仿宋_GB2312"/>
                <w:color w:val="000000"/>
                <w:sz w:val="18"/>
                <w:szCs w:val="18"/>
              </w:rPr>
            </w:pPr>
            <w:r>
              <w:rPr>
                <w:rFonts w:ascii="仿宋_GB2312" w:hAnsi="宋体" w:eastAsia="仿宋_GB2312"/>
                <w:color w:val="000000"/>
                <w:sz w:val="18"/>
                <w:szCs w:val="18"/>
              </w:rPr>
              <w:t>3</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社会保险登记</w:t>
            </w:r>
          </w:p>
          <w:p>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参保单位注销</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p>
            <w:pPr>
              <w:rPr>
                <w:rFonts w:ascii="仿宋_GB2312" w:hAnsi="宋体" w:eastAsia="仿宋_GB2312"/>
                <w:color w:val="000000"/>
                <w:sz w:val="18"/>
                <w:szCs w:val="18"/>
              </w:rPr>
            </w:pP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ascii="仿宋_GB2312" w:hAnsi="宋体" w:eastAsia="仿宋_GB2312"/>
                <w:color w:val="000000"/>
                <w:sz w:val="18"/>
                <w:szCs w:val="18"/>
              </w:rPr>
            </w:pPr>
            <w:r>
              <w:rPr>
                <w:rFonts w:ascii="仿宋_GB2312" w:hAnsi="宋体" w:eastAsia="仿宋_GB2312"/>
                <w:color w:val="000000"/>
                <w:sz w:val="18"/>
                <w:szCs w:val="18"/>
              </w:rPr>
              <w:t>4</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职工参保登记</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ascii="仿宋_GB2312" w:hAnsi="宋体" w:eastAsia="仿宋_GB2312"/>
                <w:color w:val="000000"/>
                <w:sz w:val="18"/>
                <w:szCs w:val="18"/>
              </w:rPr>
            </w:pPr>
            <w:r>
              <w:rPr>
                <w:rFonts w:ascii="仿宋_GB2312" w:hAnsi="宋体" w:eastAsia="仿宋_GB2312"/>
                <w:color w:val="000000"/>
                <w:sz w:val="18"/>
                <w:szCs w:val="18"/>
              </w:rPr>
              <w:t>5</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城乡居民养老保险参保登记</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ascii="仿宋_GB2312" w:hAnsi="宋体" w:eastAsia="仿宋_GB2312"/>
                <w:color w:val="000000"/>
                <w:sz w:val="18"/>
                <w:szCs w:val="18"/>
              </w:rPr>
            </w:pPr>
            <w:r>
              <w:rPr>
                <w:rFonts w:ascii="仿宋_GB2312" w:hAnsi="宋体" w:eastAsia="仿宋_GB2312"/>
                <w:color w:val="000000"/>
                <w:sz w:val="18"/>
                <w:szCs w:val="18"/>
              </w:rPr>
              <w:t>6</w:t>
            </w:r>
          </w:p>
        </w:tc>
        <w:tc>
          <w:tcPr>
            <w:tcW w:w="720" w:type="dxa"/>
            <w:vMerge w:val="restart"/>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社会保险参保信息维护</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单位（项目）基本信息变更</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ascii="仿宋_GB2312" w:hAnsi="宋体" w:eastAsia="仿宋_GB2312"/>
                <w:color w:val="000000"/>
                <w:sz w:val="18"/>
                <w:szCs w:val="18"/>
              </w:rPr>
            </w:pPr>
            <w:r>
              <w:rPr>
                <w:rFonts w:ascii="仿宋_GB2312" w:hAnsi="宋体" w:eastAsia="仿宋_GB2312"/>
                <w:color w:val="000000"/>
                <w:sz w:val="18"/>
                <w:szCs w:val="18"/>
              </w:rPr>
              <w:t>7</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个人基本信息变更</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ascii="仿宋_GB2312" w:hAnsi="宋体" w:eastAsia="仿宋_GB2312"/>
                <w:color w:val="000000"/>
                <w:sz w:val="18"/>
                <w:szCs w:val="18"/>
              </w:rPr>
            </w:pPr>
            <w:r>
              <w:rPr>
                <w:rFonts w:ascii="仿宋_GB2312" w:hAnsi="宋体" w:eastAsia="仿宋_GB2312"/>
                <w:color w:val="000000"/>
                <w:sz w:val="18"/>
                <w:szCs w:val="18"/>
              </w:rPr>
              <w:t>8</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社会保险参保信息维护</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养老保险待遇发放账户维护申请</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p>
            <w:pPr>
              <w:rPr>
                <w:rFonts w:ascii="仿宋_GB2312" w:hAnsi="宋体" w:eastAsia="仿宋_GB2312"/>
                <w:color w:val="000000"/>
                <w:sz w:val="18"/>
                <w:szCs w:val="18"/>
              </w:rPr>
            </w:pP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ascii="仿宋_GB2312" w:hAnsi="宋体" w:eastAsia="仿宋_GB2312"/>
                <w:color w:val="000000"/>
                <w:sz w:val="18"/>
                <w:szCs w:val="18"/>
              </w:rPr>
            </w:pPr>
            <w:r>
              <w:rPr>
                <w:rFonts w:ascii="仿宋_GB2312" w:hAnsi="宋体" w:eastAsia="仿宋_GB2312"/>
                <w:color w:val="000000"/>
                <w:sz w:val="18"/>
                <w:szCs w:val="18"/>
              </w:rPr>
              <w:t>9</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工伤保险待遇发放账户维护申请</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ascii="仿宋_GB2312" w:hAnsi="宋体" w:eastAsia="仿宋_GB2312"/>
                <w:color w:val="000000"/>
                <w:sz w:val="18"/>
                <w:szCs w:val="18"/>
              </w:rPr>
            </w:pPr>
            <w:r>
              <w:rPr>
                <w:rFonts w:ascii="仿宋_GB2312" w:hAnsi="宋体" w:eastAsia="仿宋_GB2312"/>
                <w:color w:val="000000"/>
                <w:sz w:val="18"/>
                <w:szCs w:val="18"/>
              </w:rPr>
              <w:t>10</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失业保险待遇发放账户维护申请</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ascii="仿宋_GB2312" w:hAnsi="宋体" w:eastAsia="仿宋_GB2312"/>
                <w:color w:val="000000"/>
                <w:sz w:val="18"/>
                <w:szCs w:val="18"/>
              </w:rPr>
            </w:pPr>
            <w:r>
              <w:rPr>
                <w:rFonts w:ascii="仿宋_GB2312" w:hAnsi="宋体" w:eastAsia="仿宋_GB2312"/>
                <w:color w:val="000000"/>
                <w:sz w:val="18"/>
                <w:szCs w:val="18"/>
              </w:rPr>
              <w:t>11</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缴费人员增减申报</w:t>
            </w:r>
          </w:p>
        </w:tc>
        <w:tc>
          <w:tcPr>
            <w:tcW w:w="3060"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62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ascii="仿宋_GB2312" w:hAnsi="宋体" w:eastAsia="仿宋_GB2312"/>
                <w:color w:val="000000"/>
                <w:sz w:val="18"/>
                <w:szCs w:val="18"/>
              </w:rPr>
            </w:pPr>
            <w:r>
              <w:rPr>
                <w:rFonts w:ascii="仿宋_GB2312" w:hAnsi="宋体" w:eastAsia="仿宋_GB2312"/>
                <w:color w:val="000000"/>
                <w:sz w:val="18"/>
                <w:szCs w:val="18"/>
              </w:rPr>
              <w:t>12</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社会保险缴费申报与变更</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p>
            <w:pPr>
              <w:rPr>
                <w:rFonts w:ascii="仿宋_GB2312" w:hAnsi="宋体" w:eastAsia="仿宋_GB2312"/>
                <w:color w:val="000000"/>
                <w:sz w:val="18"/>
                <w:szCs w:val="18"/>
              </w:rPr>
            </w:pP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9" w:hRule="atLeas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val="en-US" w:eastAsia="zh-CN"/>
              </w:rPr>
            </w:pPr>
            <w:r>
              <w:rPr>
                <w:rFonts w:ascii="仿宋_GB2312" w:hAnsi="宋体" w:eastAsia="仿宋_GB2312"/>
                <w:color w:val="000000"/>
                <w:sz w:val="18"/>
                <w:szCs w:val="18"/>
              </w:rPr>
              <w:t>1</w:t>
            </w:r>
            <w:r>
              <w:rPr>
                <w:rFonts w:hint="eastAsia" w:ascii="仿宋_GB2312" w:hAnsi="宋体" w:eastAsia="仿宋_GB2312"/>
                <w:color w:val="000000"/>
                <w:sz w:val="18"/>
                <w:szCs w:val="18"/>
                <w:lang w:val="en-US" w:eastAsia="zh-CN"/>
              </w:rPr>
              <w:t>3</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社会保险费欠费补缴申报</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val="en-US" w:eastAsia="zh-CN"/>
              </w:rPr>
            </w:pPr>
            <w:r>
              <w:rPr>
                <w:rFonts w:ascii="仿宋_GB2312" w:hAnsi="宋体" w:eastAsia="仿宋_GB2312"/>
                <w:color w:val="000000"/>
                <w:sz w:val="18"/>
                <w:szCs w:val="18"/>
              </w:rPr>
              <w:t>1</w:t>
            </w:r>
            <w:r>
              <w:rPr>
                <w:rFonts w:hint="eastAsia" w:ascii="仿宋_GB2312" w:hAnsi="宋体" w:eastAsia="仿宋_GB2312"/>
                <w:color w:val="000000"/>
                <w:sz w:val="18"/>
                <w:szCs w:val="18"/>
                <w:lang w:val="en-US" w:eastAsia="zh-CN"/>
              </w:rPr>
              <w:t>4</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社会保险参保缴费记录查询</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单位参保证明查询打印</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val="en-US" w:eastAsia="zh-CN"/>
              </w:rPr>
            </w:pPr>
            <w:r>
              <w:rPr>
                <w:rFonts w:ascii="仿宋_GB2312" w:hAnsi="宋体" w:eastAsia="仿宋_GB2312"/>
                <w:color w:val="000000"/>
                <w:sz w:val="18"/>
                <w:szCs w:val="18"/>
              </w:rPr>
              <w:t>1</w:t>
            </w:r>
            <w:r>
              <w:rPr>
                <w:rFonts w:hint="eastAsia" w:ascii="仿宋_GB2312" w:hAnsi="宋体" w:eastAsia="仿宋_GB2312"/>
                <w:color w:val="000000"/>
                <w:sz w:val="18"/>
                <w:szCs w:val="18"/>
                <w:lang w:val="en-US" w:eastAsia="zh-CN"/>
              </w:rPr>
              <w:t>5</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个人权益记录查询打印</w:t>
            </w:r>
          </w:p>
        </w:tc>
        <w:tc>
          <w:tcPr>
            <w:tcW w:w="3060" w:type="dxa"/>
            <w:vMerge w:val="continue"/>
            <w:noWrap w:val="0"/>
            <w:vAlign w:val="center"/>
          </w:tcPr>
          <w:p>
            <w:pPr>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val="en-US" w:eastAsia="zh-CN"/>
              </w:rPr>
            </w:pPr>
            <w:r>
              <w:rPr>
                <w:rFonts w:ascii="仿宋_GB2312" w:hAnsi="宋体" w:eastAsia="仿宋_GB2312"/>
                <w:color w:val="000000"/>
                <w:sz w:val="18"/>
                <w:szCs w:val="18"/>
              </w:rPr>
              <w:t>1</w:t>
            </w:r>
            <w:r>
              <w:rPr>
                <w:rFonts w:hint="eastAsia" w:ascii="仿宋_GB2312" w:hAnsi="宋体" w:eastAsia="仿宋_GB2312"/>
                <w:color w:val="000000"/>
                <w:sz w:val="18"/>
                <w:szCs w:val="18"/>
                <w:lang w:val="en-US" w:eastAsia="zh-CN"/>
              </w:rPr>
              <w:t>6</w:t>
            </w:r>
          </w:p>
        </w:tc>
        <w:tc>
          <w:tcPr>
            <w:tcW w:w="720" w:type="dxa"/>
            <w:vMerge w:val="restart"/>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养老保险服务</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职工正常退休(职)申请</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《政府信息公开条例》、《社会保险法》、《劳动保险条例》</w:t>
            </w:r>
          </w:p>
          <w:p>
            <w:pPr>
              <w:rPr>
                <w:rFonts w:ascii="仿宋_GB2312" w:hAnsi="宋体" w:eastAsia="仿宋_GB2312"/>
                <w:color w:val="000000"/>
                <w:sz w:val="18"/>
                <w:szCs w:val="18"/>
              </w:rPr>
            </w:pP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hint="eastAsia" w:ascii="仿宋_GB2312" w:hAnsi="宋体" w:eastAsia="仿宋_GB2312"/>
                <w:color w:val="000000"/>
                <w:sz w:val="18"/>
                <w:szCs w:val="18"/>
              </w:rPr>
            </w:pP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p>
            <w:pPr>
              <w:rPr>
                <w:rFonts w:hint="eastAsia" w:ascii="仿宋_GB2312" w:hAnsi="宋体" w:eastAsia="仿宋_GB2312"/>
                <w:color w:val="000000"/>
                <w:sz w:val="18"/>
                <w:szCs w:val="18"/>
              </w:rPr>
            </w:pP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val="en-US" w:eastAsia="zh-CN"/>
              </w:rPr>
            </w:pPr>
            <w:r>
              <w:rPr>
                <w:rFonts w:ascii="仿宋_GB2312" w:hAnsi="宋体" w:eastAsia="仿宋_GB2312"/>
                <w:color w:val="000000"/>
                <w:sz w:val="18"/>
                <w:szCs w:val="18"/>
              </w:rPr>
              <w:t>1</w:t>
            </w:r>
            <w:r>
              <w:rPr>
                <w:rFonts w:hint="eastAsia" w:ascii="仿宋_GB2312" w:hAnsi="宋体" w:eastAsia="仿宋_GB2312"/>
                <w:color w:val="000000"/>
                <w:sz w:val="18"/>
                <w:szCs w:val="18"/>
                <w:lang w:val="en-US" w:eastAsia="zh-CN"/>
              </w:rPr>
              <w:t>7</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城乡居民养老保险待遇申领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val="en-US" w:eastAsia="zh-CN"/>
              </w:rPr>
            </w:pPr>
            <w:r>
              <w:rPr>
                <w:rFonts w:ascii="仿宋_GB2312" w:hAnsi="宋体" w:eastAsia="仿宋_GB2312"/>
                <w:color w:val="000000"/>
                <w:sz w:val="18"/>
                <w:szCs w:val="18"/>
              </w:rPr>
              <w:t>1</w:t>
            </w:r>
            <w:r>
              <w:rPr>
                <w:rFonts w:hint="eastAsia" w:ascii="仿宋_GB2312" w:hAnsi="宋体" w:eastAsia="仿宋_GB2312"/>
                <w:color w:val="000000"/>
                <w:sz w:val="18"/>
                <w:szCs w:val="18"/>
                <w:lang w:val="en-US" w:eastAsia="zh-CN"/>
              </w:rPr>
              <w:t>8</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暂停养老保险待遇申请</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19</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恢复养老保险待遇申请</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val="en-US" w:eastAsia="zh-CN"/>
              </w:rPr>
            </w:pPr>
            <w:r>
              <w:rPr>
                <w:rFonts w:ascii="仿宋_GB2312" w:hAnsi="宋体" w:eastAsia="仿宋_GB2312"/>
                <w:color w:val="000000"/>
                <w:sz w:val="18"/>
                <w:szCs w:val="18"/>
              </w:rPr>
              <w:t>2</w:t>
            </w:r>
            <w:r>
              <w:rPr>
                <w:rFonts w:hint="eastAsia" w:ascii="仿宋_GB2312" w:hAnsi="宋体" w:eastAsia="仿宋_GB2312"/>
                <w:color w:val="000000"/>
                <w:sz w:val="18"/>
                <w:szCs w:val="18"/>
                <w:lang w:val="en-US" w:eastAsia="zh-CN"/>
              </w:rPr>
              <w:t>0</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个人账户一次性待遇申领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val="en-US" w:eastAsia="zh-CN"/>
              </w:rPr>
            </w:pPr>
            <w:r>
              <w:rPr>
                <w:rFonts w:ascii="仿宋_GB2312" w:hAnsi="宋体" w:eastAsia="仿宋_GB2312"/>
                <w:color w:val="000000"/>
                <w:sz w:val="18"/>
                <w:szCs w:val="18"/>
              </w:rPr>
              <w:t>2</w:t>
            </w:r>
            <w:r>
              <w:rPr>
                <w:rFonts w:hint="eastAsia" w:ascii="仿宋_GB2312" w:hAnsi="宋体" w:eastAsia="仿宋_GB2312"/>
                <w:color w:val="000000"/>
                <w:sz w:val="18"/>
                <w:szCs w:val="18"/>
                <w:lang w:val="en-US" w:eastAsia="zh-CN"/>
              </w:rPr>
              <w:t>1</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丧葬补助金、抚恤金申领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2</w:t>
            </w:r>
            <w:r>
              <w:rPr>
                <w:rFonts w:hint="eastAsia" w:ascii="仿宋_GB2312" w:hAnsi="宋体" w:eastAsia="仿宋_GB2312"/>
                <w:color w:val="000000"/>
                <w:sz w:val="18"/>
                <w:szCs w:val="18"/>
                <w:lang w:val="en-US" w:eastAsia="zh-CN"/>
              </w:rPr>
              <w:t>2</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养老保险服务</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居民养老保险注销登记</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《信息公开条例》、《社会保险法》、《劳动保险条例》</w:t>
            </w:r>
          </w:p>
        </w:tc>
        <w:tc>
          <w:tcPr>
            <w:tcW w:w="1620"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2</w:t>
            </w:r>
            <w:r>
              <w:rPr>
                <w:rFonts w:hint="eastAsia" w:ascii="仿宋_GB2312" w:hAnsi="宋体" w:eastAsia="仿宋_GB2312"/>
                <w:color w:val="000000"/>
                <w:sz w:val="18"/>
                <w:szCs w:val="18"/>
                <w:lang w:val="en-US" w:eastAsia="zh-CN"/>
              </w:rPr>
              <w:t>3</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遗属待遇申领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2</w:t>
            </w:r>
            <w:r>
              <w:rPr>
                <w:rFonts w:hint="eastAsia" w:ascii="仿宋_GB2312" w:hAnsi="宋体" w:eastAsia="仿宋_GB2312"/>
                <w:color w:val="000000"/>
                <w:sz w:val="18"/>
                <w:szCs w:val="18"/>
                <w:lang w:val="en-US" w:eastAsia="zh-CN"/>
              </w:rPr>
              <w:t>4</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城镇职工基本养老保险关系转移接续申请</w:t>
            </w:r>
          </w:p>
        </w:tc>
        <w:tc>
          <w:tcPr>
            <w:tcW w:w="3060"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《政府信息公开条例》、《社会保险法》、《国务院办公厅关于转发人力资源社会保障部财政部城镇企业职工基本养老保险关系转移接续暂行办法的通知》</w:t>
            </w:r>
          </w:p>
        </w:tc>
        <w:tc>
          <w:tcPr>
            <w:tcW w:w="162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2</w:t>
            </w:r>
            <w:r>
              <w:rPr>
                <w:rFonts w:hint="eastAsia" w:ascii="仿宋_GB2312" w:hAnsi="宋体" w:eastAsia="仿宋_GB2312"/>
                <w:color w:val="000000"/>
                <w:sz w:val="18"/>
                <w:szCs w:val="18"/>
                <w:lang w:val="en-US" w:eastAsia="zh-CN"/>
              </w:rPr>
              <w:t>5</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机关事业单位养老保险关系转移接续申请</w:t>
            </w:r>
          </w:p>
        </w:tc>
        <w:tc>
          <w:tcPr>
            <w:tcW w:w="3060"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《政府信息公开条例》、《社会保险法》、《人力资源社会保障部财政部关于机关事业单位基本养老保险关系和职业年金转移接续有关问题的通知》</w:t>
            </w:r>
          </w:p>
        </w:tc>
        <w:tc>
          <w:tcPr>
            <w:tcW w:w="162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2</w:t>
            </w:r>
            <w:r>
              <w:rPr>
                <w:rFonts w:hint="eastAsia" w:ascii="仿宋_GB2312" w:hAnsi="宋体" w:eastAsia="仿宋_GB2312"/>
                <w:color w:val="000000"/>
                <w:sz w:val="18"/>
                <w:szCs w:val="18"/>
                <w:lang w:val="en-US" w:eastAsia="zh-CN"/>
              </w:rPr>
              <w:t>6</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养老保险服务</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城乡居民基本养老保险关系转移接续申请</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《政府信息公开条例》、《社会保险法》、《劳动保险条例》</w:t>
            </w:r>
          </w:p>
        </w:tc>
        <w:tc>
          <w:tcPr>
            <w:tcW w:w="162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2</w:t>
            </w:r>
            <w:r>
              <w:rPr>
                <w:rFonts w:hint="eastAsia" w:ascii="仿宋_GB2312" w:hAnsi="宋体" w:eastAsia="仿宋_GB2312"/>
                <w:color w:val="000000"/>
                <w:sz w:val="18"/>
                <w:szCs w:val="18"/>
                <w:lang w:val="en-US" w:eastAsia="zh-CN"/>
              </w:rPr>
              <w:t>7</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机关事业单位基本养老保险与城镇企业职工基本养老保险互转申请</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《政府信息公开条例》、《社会保险法》、《人力资源社会保障部财政部关于机关事业单位基本养老保险关系和职业年金转移接续有关问题的通知》</w:t>
            </w:r>
          </w:p>
        </w:tc>
        <w:tc>
          <w:tcPr>
            <w:tcW w:w="162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28</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xml:space="preserve">城镇职工基本养老保险与城乡居民基本养老保险制度衔接申请  </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《政府信息公开条例》、《社会保险法》《人力资源社会保障部财政部关于印发＜城乡养老保险制度衔接暂行办法＞的通知》</w:t>
            </w:r>
          </w:p>
        </w:tc>
        <w:tc>
          <w:tcPr>
            <w:tcW w:w="162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29</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养老保险服务</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军地养老保险关系转移接续申请</w:t>
            </w:r>
          </w:p>
        </w:tc>
        <w:tc>
          <w:tcPr>
            <w:tcW w:w="3060"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《政府信息公开条例》、《社会保险法》、《人力资源社会保障部财政部总参谋部总政治部总后勤部关于军人退役基本养老保险关系转移接续有关问题的通知》</w:t>
            </w:r>
          </w:p>
        </w:tc>
        <w:tc>
          <w:tcPr>
            <w:tcW w:w="162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3</w:t>
            </w:r>
            <w:r>
              <w:rPr>
                <w:rFonts w:hint="eastAsia" w:ascii="仿宋_GB2312" w:hAnsi="宋体" w:eastAsia="仿宋_GB2312"/>
                <w:color w:val="000000"/>
                <w:sz w:val="18"/>
                <w:szCs w:val="18"/>
                <w:lang w:val="en-US" w:eastAsia="zh-CN"/>
              </w:rPr>
              <w:t>0</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多重养老保险关系个人账户退费</w:t>
            </w:r>
          </w:p>
        </w:tc>
        <w:tc>
          <w:tcPr>
            <w:tcW w:w="3060"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《政府信息公开条例》、《社会保险法》、《人力资源和社会保障部＜关于贯彻落实国务院办公厅转发城镇企业职工基本养老保险关系转移接续暂行办法的通知》</w:t>
            </w:r>
          </w:p>
        </w:tc>
        <w:tc>
          <w:tcPr>
            <w:tcW w:w="162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3</w:t>
            </w:r>
            <w:r>
              <w:rPr>
                <w:rFonts w:hint="eastAsia" w:ascii="仿宋_GB2312" w:hAnsi="宋体" w:eastAsia="仿宋_GB2312"/>
                <w:color w:val="000000"/>
                <w:sz w:val="18"/>
                <w:szCs w:val="18"/>
                <w:lang w:val="en-US" w:eastAsia="zh-CN"/>
              </w:rPr>
              <w:t>1</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工伤保险服务</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工伤事故备案</w:t>
            </w:r>
          </w:p>
        </w:tc>
        <w:tc>
          <w:tcPr>
            <w:tcW w:w="3060"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w:t>
            </w:r>
            <w:r>
              <w:rPr>
                <w:rFonts w:hint="eastAsia" w:ascii="仿宋_GB2312" w:hAnsi="宋体" w:eastAsia="仿宋_GB2312"/>
                <w:color w:val="000000"/>
                <w:sz w:val="18"/>
                <w:szCs w:val="18"/>
                <w:lang w:eastAsia="zh-CN"/>
              </w:rPr>
              <w:t>、</w:t>
            </w:r>
            <w:r>
              <w:rPr>
                <w:rFonts w:hint="eastAsia" w:ascii="仿宋_GB2312" w:hAnsi="宋体" w:eastAsia="仿宋_GB2312"/>
                <w:color w:val="000000"/>
                <w:sz w:val="18"/>
                <w:szCs w:val="18"/>
              </w:rPr>
              <w:t>办事时间、办理机构及地点、咨询查询途径、监督投诉渠道</w:t>
            </w:r>
          </w:p>
        </w:tc>
        <w:tc>
          <w:tcPr>
            <w:tcW w:w="2036"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《政府信息公开条例》、《社会保险法》、《工伤保险条例》</w:t>
            </w:r>
          </w:p>
        </w:tc>
        <w:tc>
          <w:tcPr>
            <w:tcW w:w="162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3</w:t>
            </w:r>
            <w:r>
              <w:rPr>
                <w:rFonts w:hint="eastAsia" w:ascii="仿宋_GB2312" w:hAnsi="宋体" w:eastAsia="仿宋_GB2312"/>
                <w:color w:val="000000"/>
                <w:sz w:val="18"/>
                <w:szCs w:val="18"/>
                <w:lang w:val="en-US" w:eastAsia="zh-CN"/>
              </w:rPr>
              <w:t>2</w:t>
            </w:r>
          </w:p>
        </w:tc>
        <w:tc>
          <w:tcPr>
            <w:tcW w:w="720" w:type="dxa"/>
            <w:vMerge w:val="restart"/>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工伤保险服务</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用人单位办理工伤登记</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《政府信息公开条例》、《社会保险法》、《工伤保险条例》</w:t>
            </w: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3</w:t>
            </w:r>
            <w:r>
              <w:rPr>
                <w:rFonts w:hint="eastAsia" w:ascii="仿宋_GB2312" w:hAnsi="宋体" w:eastAsia="仿宋_GB2312"/>
                <w:color w:val="000000"/>
                <w:sz w:val="18"/>
                <w:szCs w:val="18"/>
                <w:lang w:val="en-US" w:eastAsia="zh-CN"/>
              </w:rPr>
              <w:t>3</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变更工伤登记</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3</w:t>
            </w:r>
            <w:r>
              <w:rPr>
                <w:rFonts w:hint="eastAsia" w:ascii="仿宋_GB2312" w:hAnsi="宋体" w:eastAsia="仿宋_GB2312"/>
                <w:color w:val="000000"/>
                <w:sz w:val="18"/>
                <w:szCs w:val="18"/>
                <w:lang w:val="en-US" w:eastAsia="zh-CN"/>
              </w:rPr>
              <w:t>4</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协议医疗机构的确认</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3</w:t>
            </w:r>
            <w:r>
              <w:rPr>
                <w:rFonts w:hint="eastAsia" w:ascii="仿宋_GB2312" w:hAnsi="宋体" w:eastAsia="仿宋_GB2312"/>
                <w:color w:val="000000"/>
                <w:sz w:val="18"/>
                <w:szCs w:val="18"/>
                <w:lang w:val="en-US" w:eastAsia="zh-CN"/>
              </w:rPr>
              <w:t>5</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协议康复机构的确认</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3</w:t>
            </w:r>
            <w:r>
              <w:rPr>
                <w:rFonts w:hint="eastAsia" w:ascii="仿宋_GB2312" w:hAnsi="宋体" w:eastAsia="仿宋_GB2312"/>
                <w:color w:val="000000"/>
                <w:sz w:val="18"/>
                <w:szCs w:val="18"/>
                <w:lang w:val="en-US" w:eastAsia="zh-CN"/>
              </w:rPr>
              <w:t>6</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辅助器具配置协议机构的确认</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3</w:t>
            </w:r>
            <w:r>
              <w:rPr>
                <w:rFonts w:hint="eastAsia" w:ascii="仿宋_GB2312" w:hAnsi="宋体" w:eastAsia="仿宋_GB2312"/>
                <w:color w:val="000000"/>
                <w:sz w:val="18"/>
                <w:szCs w:val="18"/>
                <w:lang w:val="en-US" w:eastAsia="zh-CN"/>
              </w:rPr>
              <w:t>7</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异地居住就医申请确认</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38</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异地工伤就医报告</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39</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工伤保险服务</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旧伤复发申请确认</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《政府信息公开条例》、《社会保险法》、《工伤保险条例》</w:t>
            </w: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40</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转诊转院申请确认</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4</w:t>
            </w:r>
            <w:r>
              <w:rPr>
                <w:rFonts w:hint="eastAsia" w:ascii="仿宋_GB2312" w:hAnsi="宋体" w:eastAsia="仿宋_GB2312"/>
                <w:color w:val="000000"/>
                <w:sz w:val="18"/>
                <w:szCs w:val="18"/>
                <w:lang w:val="en-US" w:eastAsia="zh-CN"/>
              </w:rPr>
              <w:t>1</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工伤康复申请确认</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42</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工伤康复治疗期延长申请</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val="en-US" w:eastAsia="zh-CN"/>
              </w:rPr>
            </w:pPr>
            <w:r>
              <w:rPr>
                <w:rFonts w:ascii="仿宋_GB2312" w:hAnsi="宋体" w:eastAsia="仿宋_GB2312"/>
                <w:color w:val="000000"/>
                <w:sz w:val="18"/>
                <w:szCs w:val="18"/>
              </w:rPr>
              <w:t>4</w:t>
            </w:r>
            <w:r>
              <w:rPr>
                <w:rFonts w:hint="eastAsia" w:ascii="仿宋_GB2312" w:hAnsi="宋体" w:eastAsia="仿宋_GB2312"/>
                <w:color w:val="000000"/>
                <w:sz w:val="18"/>
                <w:szCs w:val="18"/>
                <w:lang w:val="en-US" w:eastAsia="zh-CN"/>
              </w:rPr>
              <w:t>3</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辅助器具配置或更换申请</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4</w:t>
            </w:r>
            <w:r>
              <w:rPr>
                <w:rFonts w:hint="eastAsia" w:ascii="仿宋_GB2312" w:hAnsi="宋体" w:eastAsia="仿宋_GB2312"/>
                <w:color w:val="000000"/>
                <w:sz w:val="18"/>
                <w:szCs w:val="18"/>
                <w:lang w:val="en-US" w:eastAsia="zh-CN"/>
              </w:rPr>
              <w:t>4</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辅助器具异地配置申请</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4</w:t>
            </w:r>
            <w:r>
              <w:rPr>
                <w:rFonts w:hint="eastAsia" w:ascii="仿宋_GB2312" w:hAnsi="宋体" w:eastAsia="仿宋_GB2312"/>
                <w:color w:val="000000"/>
                <w:sz w:val="18"/>
                <w:szCs w:val="18"/>
                <w:lang w:val="en-US" w:eastAsia="zh-CN"/>
              </w:rPr>
              <w:t>5</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停工留薪期确认和延长确认</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4</w:t>
            </w:r>
            <w:r>
              <w:rPr>
                <w:rFonts w:hint="eastAsia" w:ascii="仿宋_GB2312" w:hAnsi="宋体" w:eastAsia="仿宋_GB2312"/>
                <w:color w:val="000000"/>
                <w:sz w:val="18"/>
                <w:szCs w:val="18"/>
                <w:lang w:val="en-US" w:eastAsia="zh-CN"/>
              </w:rPr>
              <w:t>6</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工伤保险服务</w:t>
            </w:r>
          </w:p>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工伤医疗（康复）费用申报</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《政府信息公开条例》、《社会保险法》、《工伤保险条例》</w:t>
            </w: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4</w:t>
            </w:r>
            <w:r>
              <w:rPr>
                <w:rFonts w:hint="eastAsia" w:ascii="仿宋_GB2312" w:hAnsi="宋体" w:eastAsia="仿宋_GB2312"/>
                <w:color w:val="000000"/>
                <w:sz w:val="18"/>
                <w:szCs w:val="18"/>
                <w:lang w:val="en-US" w:eastAsia="zh-CN"/>
              </w:rPr>
              <w:t>7</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住院伙食补助费申领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48</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统筹地区以外交通、食宿费申领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49</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一次性工伤医疗补助金申请</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5</w:t>
            </w:r>
            <w:r>
              <w:rPr>
                <w:rFonts w:hint="eastAsia" w:ascii="仿宋_GB2312" w:hAnsi="宋体" w:eastAsia="仿宋_GB2312"/>
                <w:color w:val="000000"/>
                <w:sz w:val="18"/>
                <w:szCs w:val="18"/>
                <w:lang w:val="en-US" w:eastAsia="zh-CN"/>
              </w:rPr>
              <w:t>0</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辅助器具配置（更换）费用申报</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5</w:t>
            </w:r>
            <w:r>
              <w:rPr>
                <w:rFonts w:hint="eastAsia" w:ascii="仿宋_GB2312" w:hAnsi="宋体" w:eastAsia="仿宋_GB2312"/>
                <w:color w:val="000000"/>
                <w:sz w:val="18"/>
                <w:szCs w:val="18"/>
                <w:lang w:val="en-US" w:eastAsia="zh-CN"/>
              </w:rPr>
              <w:t>1</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工伤保险服务</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伤残待遇申领（一次性伤残补助金、伤残津贴和生活护理费）</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《政府信息公开条例》、《社会保险法》、《工伤保险条例》</w:t>
            </w: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5</w:t>
            </w:r>
            <w:r>
              <w:rPr>
                <w:rFonts w:hint="eastAsia" w:ascii="仿宋_GB2312" w:hAnsi="宋体" w:eastAsia="仿宋_GB2312"/>
                <w:color w:val="000000"/>
                <w:sz w:val="18"/>
                <w:szCs w:val="18"/>
                <w:lang w:val="en-US" w:eastAsia="zh-CN"/>
              </w:rPr>
              <w:t>2</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一次性工亡补助金（含生活困难，预支50%确认）、丧葬补助金申领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5</w:t>
            </w:r>
            <w:r>
              <w:rPr>
                <w:rFonts w:hint="eastAsia" w:ascii="仿宋_GB2312" w:hAnsi="宋体" w:eastAsia="仿宋_GB2312"/>
                <w:color w:val="000000"/>
                <w:sz w:val="18"/>
                <w:szCs w:val="18"/>
                <w:lang w:val="en-US" w:eastAsia="zh-CN"/>
              </w:rPr>
              <w:t>3</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供养亲属抚恤金申领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5</w:t>
            </w:r>
            <w:r>
              <w:rPr>
                <w:rFonts w:hint="eastAsia" w:ascii="仿宋_GB2312" w:hAnsi="宋体" w:eastAsia="仿宋_GB2312"/>
                <w:color w:val="000000"/>
                <w:sz w:val="18"/>
                <w:szCs w:val="18"/>
                <w:lang w:val="en-US" w:eastAsia="zh-CN"/>
              </w:rPr>
              <w:t>4</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工伤保险待遇变更</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5</w:t>
            </w:r>
            <w:r>
              <w:rPr>
                <w:rFonts w:hint="eastAsia" w:ascii="仿宋_GB2312" w:hAnsi="宋体" w:eastAsia="仿宋_GB2312"/>
                <w:color w:val="000000"/>
                <w:sz w:val="18"/>
                <w:szCs w:val="18"/>
                <w:lang w:val="en-US" w:eastAsia="zh-CN"/>
              </w:rPr>
              <w:t>5</w:t>
            </w:r>
          </w:p>
        </w:tc>
        <w:tc>
          <w:tcPr>
            <w:tcW w:w="720" w:type="dxa"/>
            <w:vMerge w:val="restart"/>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失业保险服务</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失业保险金申领</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《政府信息公开条例》、《社会保险法》、《失业保险条例》</w:t>
            </w: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r>
              <w:rPr>
                <w:rFonts w:hint="eastAsia" w:ascii="仿宋_GB2312" w:hAnsi="宋体" w:eastAsia="仿宋_GB2312"/>
                <w:color w:val="000000"/>
                <w:sz w:val="18"/>
                <w:szCs w:val="18"/>
              </w:rPr>
              <w:br w:type="textWrapping"/>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5</w:t>
            </w:r>
            <w:r>
              <w:rPr>
                <w:rFonts w:hint="eastAsia" w:ascii="仿宋_GB2312" w:hAnsi="宋体" w:eastAsia="仿宋_GB2312"/>
                <w:color w:val="000000"/>
                <w:sz w:val="18"/>
                <w:szCs w:val="18"/>
                <w:lang w:val="en-US" w:eastAsia="zh-CN"/>
              </w:rPr>
              <w:t>6</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丧葬补助金和抚恤金申领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5</w:t>
            </w:r>
            <w:r>
              <w:rPr>
                <w:rFonts w:hint="eastAsia" w:ascii="仿宋_GB2312" w:hAnsi="宋体" w:eastAsia="仿宋_GB2312"/>
                <w:color w:val="000000"/>
                <w:sz w:val="18"/>
                <w:szCs w:val="18"/>
                <w:lang w:val="en-US" w:eastAsia="zh-CN"/>
              </w:rPr>
              <w:t>7</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职业培训补贴申领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540" w:type="dxa"/>
            <w:noWrap w:val="0"/>
            <w:vAlign w:val="center"/>
          </w:tcPr>
          <w:p>
            <w:pPr>
              <w:numPr>
                <w:ilvl w:val="0"/>
                <w:numId w:val="0"/>
              </w:numPr>
              <w:ind w:leftChars="0"/>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58</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职业介绍补贴申领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59</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农民合同制工人一次性生活补助申领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9" w:hRule="atLeas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6</w:t>
            </w:r>
            <w:r>
              <w:rPr>
                <w:rFonts w:hint="eastAsia" w:ascii="仿宋_GB2312" w:hAnsi="宋体" w:eastAsia="仿宋_GB2312"/>
                <w:color w:val="000000"/>
                <w:sz w:val="18"/>
                <w:szCs w:val="18"/>
                <w:lang w:val="en-US" w:eastAsia="zh-CN"/>
              </w:rPr>
              <w:t>0</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代缴基本医疗保险费</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6</w:t>
            </w:r>
            <w:r>
              <w:rPr>
                <w:rFonts w:hint="eastAsia" w:ascii="仿宋_GB2312" w:hAnsi="宋体" w:eastAsia="仿宋_GB2312"/>
                <w:color w:val="000000"/>
                <w:sz w:val="18"/>
                <w:szCs w:val="18"/>
                <w:lang w:val="en-US" w:eastAsia="zh-CN"/>
              </w:rPr>
              <w:t>1</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失业保险服务</w:t>
            </w:r>
          </w:p>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价格临时补贴申领</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《政府信息公开条例》、《社会保险法》、《失业保险条例》</w:t>
            </w: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6</w:t>
            </w:r>
            <w:r>
              <w:rPr>
                <w:rFonts w:hint="eastAsia" w:ascii="仿宋_GB2312" w:hAnsi="宋体" w:eastAsia="仿宋_GB2312"/>
                <w:color w:val="000000"/>
                <w:sz w:val="18"/>
                <w:szCs w:val="18"/>
                <w:lang w:val="en-US" w:eastAsia="zh-CN"/>
              </w:rPr>
              <w:t>2</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失业保险关系转移接续</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6</w:t>
            </w:r>
            <w:r>
              <w:rPr>
                <w:rFonts w:hint="eastAsia" w:ascii="仿宋_GB2312" w:hAnsi="宋体" w:eastAsia="仿宋_GB2312"/>
                <w:color w:val="000000"/>
                <w:sz w:val="18"/>
                <w:szCs w:val="18"/>
                <w:lang w:val="en-US" w:eastAsia="zh-CN"/>
              </w:rPr>
              <w:t>3</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稳岗补贴申领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ascii="仿宋_GB2312" w:hAnsi="宋体" w:eastAsia="仿宋_GB2312"/>
                <w:color w:val="000000"/>
                <w:sz w:val="18"/>
                <w:szCs w:val="18"/>
              </w:rPr>
              <w:t>6</w:t>
            </w:r>
            <w:r>
              <w:rPr>
                <w:rFonts w:hint="eastAsia" w:ascii="仿宋_GB2312" w:hAnsi="宋体" w:eastAsia="仿宋_GB2312"/>
                <w:color w:val="000000"/>
                <w:sz w:val="18"/>
                <w:szCs w:val="18"/>
                <w:lang w:val="en-US" w:eastAsia="zh-CN"/>
              </w:rPr>
              <w:t>4</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技能提升补贴申领</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1" w:hRule="atLeas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6</w:t>
            </w:r>
            <w:r>
              <w:rPr>
                <w:rFonts w:hint="eastAsia" w:ascii="仿宋_GB2312" w:hAnsi="宋体" w:eastAsia="仿宋_GB2312"/>
                <w:color w:val="000000"/>
                <w:sz w:val="18"/>
                <w:szCs w:val="18"/>
                <w:lang w:val="en-US" w:eastAsia="zh-CN"/>
              </w:rPr>
              <w:t>5</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企业年金方案备案</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企业年金方案备案</w:t>
            </w:r>
          </w:p>
        </w:tc>
        <w:tc>
          <w:tcPr>
            <w:tcW w:w="3060"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《政府信息公开条例》、《社会保险法》、《企业年金办法》</w:t>
            </w:r>
          </w:p>
        </w:tc>
        <w:tc>
          <w:tcPr>
            <w:tcW w:w="162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6</w:t>
            </w:r>
            <w:r>
              <w:rPr>
                <w:rFonts w:hint="eastAsia" w:ascii="仿宋_GB2312" w:hAnsi="宋体" w:eastAsia="仿宋_GB2312"/>
                <w:color w:val="000000"/>
                <w:sz w:val="18"/>
                <w:szCs w:val="18"/>
                <w:lang w:val="en-US" w:eastAsia="zh-CN"/>
              </w:rPr>
              <w:t>6</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企业年金方案备案</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企业年金方案重要条款变更备案</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《政府信息公开条例》、《社会保险法》、《企业年金办法》</w:t>
            </w:r>
          </w:p>
        </w:tc>
        <w:tc>
          <w:tcPr>
            <w:tcW w:w="1620"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w:t>
            </w: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6</w:t>
            </w:r>
            <w:r>
              <w:rPr>
                <w:rFonts w:hint="eastAsia" w:ascii="仿宋_GB2312" w:hAnsi="宋体" w:eastAsia="仿宋_GB2312"/>
                <w:color w:val="000000"/>
                <w:sz w:val="18"/>
                <w:szCs w:val="18"/>
                <w:lang w:val="en-US" w:eastAsia="zh-CN"/>
              </w:rPr>
              <w:t>7</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企业年金方案终止备案</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68</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社会保障卡服务</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社会保障卡申领</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《政府信息公开条例》、《社会保险法》、《人力资源和社会保障部关于印发“中华人民共和国社会保障卡”管理办法的通知》</w:t>
            </w: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人力资源社会保障部门（或社会保障卡管理部门）</w:t>
            </w: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69</w:t>
            </w:r>
          </w:p>
        </w:tc>
        <w:tc>
          <w:tcPr>
            <w:tcW w:w="720" w:type="dxa"/>
            <w:vMerge w:val="continue"/>
            <w:noWrap w:val="0"/>
            <w:vAlign w:val="center"/>
          </w:tcPr>
          <w:p>
            <w:pPr>
              <w:jc w:val="cente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社会保障卡启用（含社会保障卡银行账户激活）</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7</w:t>
            </w:r>
            <w:r>
              <w:rPr>
                <w:rFonts w:hint="eastAsia" w:ascii="仿宋_GB2312" w:hAnsi="宋体" w:eastAsia="仿宋_GB2312"/>
                <w:color w:val="000000"/>
                <w:sz w:val="18"/>
                <w:szCs w:val="18"/>
                <w:lang w:val="en-US" w:eastAsia="zh-CN"/>
              </w:rPr>
              <w:t>0</w:t>
            </w:r>
          </w:p>
        </w:tc>
        <w:tc>
          <w:tcPr>
            <w:tcW w:w="720" w:type="dxa"/>
            <w:vMerge w:val="continue"/>
            <w:noWrap w:val="0"/>
            <w:vAlign w:val="center"/>
          </w:tcPr>
          <w:p>
            <w:pPr>
              <w:jc w:val="cente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社会保障卡应用状态查询</w:t>
            </w:r>
          </w:p>
        </w:tc>
        <w:tc>
          <w:tcPr>
            <w:tcW w:w="3060" w:type="dxa"/>
            <w:vMerge w:val="continue"/>
            <w:noWrap w:val="0"/>
            <w:vAlign w:val="center"/>
          </w:tcPr>
          <w:p>
            <w:pPr>
              <w:jc w:val="left"/>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jc w:val="left"/>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7</w:t>
            </w:r>
            <w:r>
              <w:rPr>
                <w:rFonts w:hint="eastAsia" w:ascii="仿宋_GB2312" w:hAnsi="宋体" w:eastAsia="仿宋_GB2312"/>
                <w:color w:val="000000"/>
                <w:sz w:val="18"/>
                <w:szCs w:val="18"/>
                <w:lang w:val="en-US" w:eastAsia="zh-CN"/>
              </w:rPr>
              <w:t>1</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社会保障卡服务</w:t>
            </w: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社会保障卡信息变更（非关键信息）</w:t>
            </w:r>
          </w:p>
        </w:tc>
        <w:tc>
          <w:tcPr>
            <w:tcW w:w="3060"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《政府信息公开条例》、《社会保险法》、《人力资源和社会保障部关于印发“中华人民共和国社会保障卡”管理办法的通知》</w:t>
            </w:r>
          </w:p>
        </w:tc>
        <w:tc>
          <w:tcPr>
            <w:tcW w:w="162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102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人力资源社会保障部门（或</w:t>
            </w:r>
            <w:bookmarkStart w:id="1" w:name="_GoBack"/>
            <w:bookmarkEnd w:id="1"/>
            <w:r>
              <w:rPr>
                <w:rFonts w:hint="eastAsia" w:ascii="仿宋_GB2312" w:hAnsi="宋体" w:eastAsia="仿宋_GB2312"/>
                <w:color w:val="000000"/>
                <w:sz w:val="18"/>
                <w:szCs w:val="18"/>
              </w:rPr>
              <w:t>社会保障卡管理部门）</w:t>
            </w:r>
          </w:p>
        </w:tc>
        <w:tc>
          <w:tcPr>
            <w:tcW w:w="1496" w:type="dxa"/>
            <w:vMerge w:val="restart"/>
            <w:noWrap w:val="0"/>
            <w:vAlign w:val="center"/>
          </w:tcPr>
          <w:p>
            <w:pPr>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■政府网站    </w:t>
            </w:r>
          </w:p>
          <w:p>
            <w:pPr>
              <w:jc w:val="left"/>
              <w:rPr>
                <w:rFonts w:ascii="仿宋_GB2312" w:hAnsi="宋体" w:eastAsia="仿宋_GB2312"/>
                <w:color w:val="000000"/>
                <w:sz w:val="18"/>
                <w:szCs w:val="18"/>
              </w:rPr>
            </w:pPr>
            <w:r>
              <w:rPr>
                <w:rFonts w:hint="eastAsia" w:ascii="仿宋_GB2312" w:hAnsi="宋体" w:eastAsia="仿宋_GB2312"/>
                <w:color w:val="000000"/>
                <w:sz w:val="18"/>
                <w:szCs w:val="18"/>
              </w:rPr>
              <w:t>■政务服务中心</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7</w:t>
            </w:r>
            <w:r>
              <w:rPr>
                <w:rFonts w:hint="eastAsia" w:ascii="仿宋_GB2312" w:hAnsi="宋体" w:eastAsia="仿宋_GB2312"/>
                <w:color w:val="000000"/>
                <w:sz w:val="18"/>
                <w:szCs w:val="18"/>
                <w:lang w:val="en-US" w:eastAsia="zh-CN"/>
              </w:rPr>
              <w:t>2</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社会保障卡密码修改与重置</w:t>
            </w:r>
          </w:p>
        </w:tc>
        <w:tc>
          <w:tcPr>
            <w:tcW w:w="3060" w:type="dxa"/>
            <w:vMerge w:val="continue"/>
            <w:noWrap w:val="0"/>
            <w:vAlign w:val="center"/>
          </w:tcPr>
          <w:p>
            <w:pPr>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7</w:t>
            </w:r>
            <w:r>
              <w:rPr>
                <w:rFonts w:hint="eastAsia" w:ascii="仿宋_GB2312" w:hAnsi="宋体" w:eastAsia="仿宋_GB2312"/>
                <w:color w:val="000000"/>
                <w:sz w:val="18"/>
                <w:szCs w:val="18"/>
                <w:lang w:val="en-US" w:eastAsia="zh-CN"/>
              </w:rPr>
              <w:t>3</w:t>
            </w:r>
          </w:p>
        </w:tc>
        <w:tc>
          <w:tcPr>
            <w:tcW w:w="720" w:type="dxa"/>
            <w:vMerge w:val="continue"/>
            <w:noWrap w:val="0"/>
            <w:vAlign w:val="center"/>
          </w:tcPr>
          <w:p>
            <w:pPr>
              <w:jc w:val="cente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社会保障卡挂失与解挂</w:t>
            </w:r>
          </w:p>
        </w:tc>
        <w:tc>
          <w:tcPr>
            <w:tcW w:w="3060" w:type="dxa"/>
            <w:vMerge w:val="continue"/>
            <w:noWrap w:val="0"/>
            <w:vAlign w:val="center"/>
          </w:tcPr>
          <w:p>
            <w:pPr>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7</w:t>
            </w:r>
            <w:r>
              <w:rPr>
                <w:rFonts w:hint="eastAsia" w:ascii="仿宋_GB2312" w:hAnsi="宋体" w:eastAsia="仿宋_GB2312"/>
                <w:color w:val="000000"/>
                <w:sz w:val="18"/>
                <w:szCs w:val="18"/>
                <w:lang w:val="en-US" w:eastAsia="zh-CN"/>
              </w:rPr>
              <w:t>4</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社会保障卡补换、换领、换发</w:t>
            </w:r>
          </w:p>
        </w:tc>
        <w:tc>
          <w:tcPr>
            <w:tcW w:w="3060" w:type="dxa"/>
            <w:vMerge w:val="continue"/>
            <w:noWrap w:val="0"/>
            <w:vAlign w:val="center"/>
          </w:tcPr>
          <w:p>
            <w:pPr>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numPr>
                <w:ilvl w:val="0"/>
                <w:numId w:val="0"/>
              </w:numPr>
              <w:ind w:leftChars="0"/>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7</w:t>
            </w:r>
            <w:r>
              <w:rPr>
                <w:rFonts w:hint="eastAsia" w:ascii="仿宋_GB2312" w:hAnsi="宋体" w:eastAsia="仿宋_GB2312"/>
                <w:color w:val="000000"/>
                <w:sz w:val="18"/>
                <w:szCs w:val="18"/>
                <w:lang w:val="en-US" w:eastAsia="zh-CN"/>
              </w:rPr>
              <w:t>5</w:t>
            </w:r>
          </w:p>
        </w:tc>
        <w:tc>
          <w:tcPr>
            <w:tcW w:w="720" w:type="dxa"/>
            <w:vMerge w:val="continue"/>
            <w:noWrap w:val="0"/>
            <w:vAlign w:val="center"/>
          </w:tcPr>
          <w:p>
            <w:pPr>
              <w:rPr>
                <w:rFonts w:ascii="仿宋_GB2312" w:hAnsi="宋体" w:eastAsia="仿宋_GB2312"/>
                <w:color w:val="000000"/>
                <w:sz w:val="18"/>
                <w:szCs w:val="18"/>
              </w:rPr>
            </w:pPr>
          </w:p>
        </w:tc>
        <w:tc>
          <w:tcPr>
            <w:tcW w:w="108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社会保障卡注销</w:t>
            </w:r>
          </w:p>
        </w:tc>
        <w:tc>
          <w:tcPr>
            <w:tcW w:w="3060" w:type="dxa"/>
            <w:vMerge w:val="continue"/>
            <w:noWrap w:val="0"/>
            <w:vAlign w:val="center"/>
          </w:tcPr>
          <w:p>
            <w:pPr>
              <w:rPr>
                <w:rFonts w:ascii="仿宋_GB2312" w:hAnsi="宋体" w:eastAsia="仿宋_GB2312"/>
                <w:color w:val="000000"/>
                <w:sz w:val="18"/>
                <w:szCs w:val="18"/>
              </w:rPr>
            </w:pPr>
          </w:p>
        </w:tc>
        <w:tc>
          <w:tcPr>
            <w:tcW w:w="2036" w:type="dxa"/>
            <w:vMerge w:val="continue"/>
            <w:noWrap w:val="0"/>
            <w:vAlign w:val="center"/>
          </w:tcPr>
          <w:p>
            <w:pPr>
              <w:rPr>
                <w:rFonts w:ascii="仿宋_GB2312" w:hAnsi="宋体" w:eastAsia="仿宋_GB2312"/>
                <w:color w:val="000000"/>
                <w:sz w:val="18"/>
                <w:szCs w:val="18"/>
              </w:rPr>
            </w:pPr>
          </w:p>
        </w:tc>
        <w:tc>
          <w:tcPr>
            <w:tcW w:w="1620" w:type="dxa"/>
            <w:vMerge w:val="continue"/>
            <w:noWrap w:val="0"/>
            <w:vAlign w:val="center"/>
          </w:tcPr>
          <w:p>
            <w:pPr>
              <w:rPr>
                <w:rFonts w:ascii="仿宋_GB2312" w:hAnsi="宋体" w:eastAsia="仿宋_GB2312"/>
                <w:color w:val="000000"/>
                <w:sz w:val="18"/>
                <w:szCs w:val="18"/>
              </w:rPr>
            </w:pPr>
          </w:p>
        </w:tc>
        <w:tc>
          <w:tcPr>
            <w:tcW w:w="1024" w:type="dxa"/>
            <w:vMerge w:val="continue"/>
            <w:noWrap w:val="0"/>
            <w:vAlign w:val="center"/>
          </w:tcPr>
          <w:p>
            <w:pPr>
              <w:rPr>
                <w:rFonts w:ascii="仿宋_GB2312" w:hAnsi="宋体" w:eastAsia="仿宋_GB2312"/>
                <w:color w:val="000000"/>
                <w:sz w:val="18"/>
                <w:szCs w:val="18"/>
              </w:rPr>
            </w:pPr>
          </w:p>
        </w:tc>
        <w:tc>
          <w:tcPr>
            <w:tcW w:w="1496" w:type="dxa"/>
            <w:vMerge w:val="continue"/>
            <w:noWrap w:val="0"/>
            <w:vAlign w:val="center"/>
          </w:tcPr>
          <w:p>
            <w:pPr>
              <w:rPr>
                <w:rFonts w:ascii="仿宋_GB2312" w:hAnsi="宋体" w:eastAsia="仿宋_GB2312"/>
                <w:color w:val="000000"/>
                <w:sz w:val="18"/>
                <w:szCs w:val="18"/>
              </w:rPr>
            </w:pP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bl>
    <w:p>
      <w:pPr>
        <w:jc w:val="center"/>
        <w:rPr>
          <w:rFonts w:ascii="Times New Roman" w:hAnsi="Times New Roman" w:eastAsia="方正小标宋_GBK"/>
          <w:color w:val="FF0000"/>
          <w:sz w:val="28"/>
          <w:szCs w:val="28"/>
        </w:rPr>
      </w:pPr>
    </w:p>
    <w:p/>
    <w:sectPr>
      <w:footerReference r:id="rId3" w:type="default"/>
      <w:pgSz w:w="16838" w:h="11906" w:orient="landscape"/>
      <w:pgMar w:top="1803" w:right="1440" w:bottom="1803" w:left="1440"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hyphenationZone w:val="36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65B"/>
    <w:rsid w:val="0045265B"/>
    <w:rsid w:val="00C50B93"/>
    <w:rsid w:val="09F4445B"/>
    <w:rsid w:val="1206245E"/>
    <w:rsid w:val="25DA3C14"/>
    <w:rsid w:val="4AA21EB5"/>
    <w:rsid w:val="57455034"/>
    <w:rsid w:val="5C6045A4"/>
    <w:rsid w:val="612246B9"/>
    <w:rsid w:val="715776F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1105</Words>
  <Characters>6300</Characters>
  <Lines>52</Lines>
  <Paragraphs>14</Paragraphs>
  <TotalTime>1</TotalTime>
  <ScaleCrop>false</ScaleCrop>
  <LinksUpToDate>false</LinksUpToDate>
  <CharactersWithSpaces>7391</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野鬼娃娃</cp:lastModifiedBy>
  <dcterms:modified xsi:type="dcterms:W3CDTF">2020-11-20T02:17:28Z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