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</w:p>
    <w:p>
      <w:pPr>
        <w:widowControl/>
        <w:adjustRightIn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乡宁县2020年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卫体局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信息公开工作报告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pacing w:before="100" w:beforeAutospacing="1" w:line="600" w:lineRule="exact"/>
        <w:ind w:firstLine="640" w:firstLineChars="200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总体情况</w:t>
      </w:r>
    </w:p>
    <w:p>
      <w:pPr>
        <w:spacing w:line="68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2020年，卫生健康和体育局认真贯彻《条例》精神，严格落实政府信息公开的相关要求，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紧紧围绕县委、县政府中心工作，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坚持“大卫生、大健康”发展理念，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以建设“健康乡宁”为目标，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统筹谋划，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开拓进取，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进一步完善政府信息公开制度，强化信息公开平台建设，为统筹推进常态化疫情防控和服务经济社会发展发挥积极作用。</w:t>
      </w:r>
    </w:p>
    <w:p>
      <w:pPr>
        <w:widowControl/>
        <w:shd w:val="clear" w:color="auto" w:fill="FFFFFF"/>
        <w:adjustRightInd w:val="0"/>
        <w:spacing w:before="100" w:beforeAutospacing="1" w:after="150" w:line="600" w:lineRule="exact"/>
        <w:ind w:firstLine="643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二、主动公开政府信息情况</w:t>
      </w:r>
    </w:p>
    <w:tbl>
      <w:tblPr>
        <w:tblStyle w:val="4"/>
        <w:tblW w:w="89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6"/>
        <w:gridCol w:w="2494"/>
        <w:gridCol w:w="1534"/>
        <w:gridCol w:w="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增加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加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本年减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820.61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万元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三、收到和处理政府信息公开申请情况</w:t>
      </w:r>
    </w:p>
    <w:tbl>
      <w:tblPr>
        <w:tblStyle w:val="4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7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四、政府信息公开行政复议、行政诉讼情况</w:t>
      </w:r>
    </w:p>
    <w:tbl>
      <w:tblPr>
        <w:tblStyle w:val="4"/>
        <w:tblW w:w="85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"/>
        <w:gridCol w:w="570"/>
        <w:gridCol w:w="571"/>
        <w:gridCol w:w="571"/>
        <w:gridCol w:w="628"/>
        <w:gridCol w:w="527"/>
        <w:gridCol w:w="571"/>
        <w:gridCol w:w="571"/>
        <w:gridCol w:w="571"/>
        <w:gridCol w:w="590"/>
        <w:gridCol w:w="572"/>
        <w:gridCol w:w="572"/>
        <w:gridCol w:w="572"/>
        <w:gridCol w:w="572"/>
        <w:gridCol w:w="5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</w:trPr>
        <w:tc>
          <w:tcPr>
            <w:tcW w:w="291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689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</w:trPr>
        <w:tc>
          <w:tcPr>
            <w:tcW w:w="57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57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57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57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83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285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5" w:hRule="atLeast"/>
        </w:trPr>
        <w:tc>
          <w:tcPr>
            <w:tcW w:w="57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5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5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5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5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numPr>
          <w:ilvl w:val="0"/>
          <w:numId w:val="1"/>
        </w:numPr>
        <w:shd w:val="clear" w:color="auto" w:fill="FFFFFF"/>
        <w:wordWrap w:val="0"/>
        <w:spacing w:before="100" w:beforeAutospacing="1" w:after="150" w:line="540" w:lineRule="atLeast"/>
        <w:ind w:firstLine="643" w:firstLineChars="200"/>
        <w:jc w:val="left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存在的主要问题及改进情况</w:t>
      </w:r>
    </w:p>
    <w:p>
      <w:pPr>
        <w:spacing w:line="68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2020年政府信息公开工作存在以下问题：一是公开制度还不够完善，二是精准解读还不够及时等。</w:t>
      </w:r>
    </w:p>
    <w:p>
      <w:pPr>
        <w:spacing w:line="68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针对以上问题，采取了以下措施予以改进：</w:t>
      </w:r>
      <w:bookmarkStart w:id="0" w:name="_GoBack"/>
      <w:bookmarkEnd w:id="0"/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一是加强信息公开制度建设。加强政务公开联络员队伍建设，制定本机关政府信息公开工作规程，完善公开审批流程，规范公开申请答复。二是提升政策解读质效。对本单位规范性文件、有关工作年度报告等同步开展图解解读，让人民群众更好地读懂政策、理解政策、享受政策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ind w:left="0" w:leftChars="0" w:firstLine="643" w:firstLineChars="200"/>
        <w:textAlignment w:val="auto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其他需要报告的事项</w:t>
      </w:r>
    </w:p>
    <w:p>
      <w:pPr>
        <w:numPr>
          <w:ilvl w:val="0"/>
          <w:numId w:val="0"/>
        </w:numPr>
        <w:ind w:leftChars="200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无其他需要报告的事项。</w:t>
      </w:r>
    </w:p>
    <w:p>
      <w:pPr>
        <w:widowControl/>
        <w:spacing w:line="620" w:lineRule="atLeast"/>
        <w:ind w:firstLine="5040" w:firstLineChars="1800"/>
        <w:rPr>
          <w:rFonts w:hint="eastAsia" w:ascii="宋体" w:hAnsi="宋体" w:cs="Times New Roman"/>
          <w:kern w:val="0"/>
          <w:sz w:val="28"/>
          <w:szCs w:val="28"/>
          <w:lang w:val="en-US" w:eastAsia="zh-CN"/>
        </w:rPr>
      </w:pPr>
    </w:p>
    <w:p>
      <w:pPr>
        <w:widowControl/>
        <w:spacing w:line="620" w:lineRule="atLeast"/>
        <w:ind w:firstLine="5040" w:firstLineChars="1800"/>
        <w:rPr>
          <w:rFonts w:hint="eastAsia" w:ascii="宋体" w:hAnsi="宋体" w:cs="Times New Roman"/>
          <w:kern w:val="0"/>
          <w:sz w:val="28"/>
          <w:szCs w:val="28"/>
          <w:lang w:val="en-US" w:eastAsia="zh-CN"/>
        </w:rPr>
      </w:pPr>
    </w:p>
    <w:p>
      <w:pPr>
        <w:widowControl/>
        <w:spacing w:line="620" w:lineRule="atLeast"/>
        <w:ind w:firstLine="5040" w:firstLineChars="1800"/>
        <w:rPr>
          <w:rFonts w:hint="eastAsia" w:ascii="宋体" w:hAnsi="宋体" w:cs="Times New Roman"/>
          <w:kern w:val="0"/>
          <w:sz w:val="28"/>
          <w:szCs w:val="28"/>
          <w:lang w:val="en-US" w:eastAsia="zh-CN"/>
        </w:rPr>
      </w:pPr>
    </w:p>
    <w:p>
      <w:pPr>
        <w:widowControl/>
        <w:spacing w:line="620" w:lineRule="atLeast"/>
        <w:ind w:firstLine="5040" w:firstLineChars="1800"/>
        <w:rPr>
          <w:rFonts w:hint="eastAsia" w:ascii="宋体" w:hAnsi="宋体" w:cs="Times New Roman"/>
          <w:kern w:val="0"/>
          <w:sz w:val="28"/>
          <w:szCs w:val="28"/>
          <w:lang w:val="en-US" w:eastAsia="zh-CN"/>
        </w:rPr>
      </w:pPr>
    </w:p>
    <w:p>
      <w:pPr>
        <w:widowControl/>
        <w:spacing w:line="620" w:lineRule="atLeast"/>
        <w:ind w:firstLine="5040" w:firstLineChars="1800"/>
        <w:rPr>
          <w:rFonts w:hint="eastAsia" w:ascii="宋体" w:hAnsi="宋体" w:cs="Times New Roman"/>
          <w:kern w:val="0"/>
          <w:sz w:val="28"/>
          <w:szCs w:val="28"/>
          <w:lang w:val="en-US" w:eastAsia="zh-CN"/>
        </w:rPr>
      </w:pPr>
    </w:p>
    <w:p>
      <w:pPr>
        <w:widowControl/>
        <w:spacing w:line="620" w:lineRule="atLeast"/>
        <w:ind w:firstLine="5040" w:firstLineChars="1800"/>
        <w:rPr>
          <w:rFonts w:hint="eastAsia" w:ascii="宋体" w:hAnsi="宋体" w:cs="Times New Roman"/>
          <w:kern w:val="0"/>
          <w:sz w:val="28"/>
          <w:szCs w:val="28"/>
          <w:lang w:val="en-US" w:eastAsia="zh-CN"/>
        </w:rPr>
      </w:pPr>
    </w:p>
    <w:p>
      <w:pPr>
        <w:widowControl/>
        <w:spacing w:line="620" w:lineRule="atLeast"/>
        <w:ind w:firstLine="5040" w:firstLineChars="1800"/>
        <w:rPr>
          <w:rFonts w:hint="eastAsia" w:ascii="宋体" w:hAnsi="宋体" w:cs="Times New Roman"/>
          <w:kern w:val="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200" w:firstLine="4160" w:firstLineChars="1300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2021年1月28日</w:t>
      </w: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  <w:r>
        <w:rPr>
          <w:rFonts w:hint="eastAsia" w:ascii="宋体" w:hAnsi="宋体" w:cs="Times New Roman"/>
          <w:color w:val="FFFFFF"/>
          <w:kern w:val="0"/>
          <w:sz w:val="28"/>
          <w:szCs w:val="28"/>
        </w:rPr>
        <w:t>五、存在的主要问题及改进情况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020B9"/>
    <w:rsid w:val="03B31E05"/>
    <w:rsid w:val="094A14C4"/>
    <w:rsid w:val="0B493F50"/>
    <w:rsid w:val="0D990C4D"/>
    <w:rsid w:val="0DB46762"/>
    <w:rsid w:val="1218335D"/>
    <w:rsid w:val="169670B3"/>
    <w:rsid w:val="22B50A21"/>
    <w:rsid w:val="306E7FEA"/>
    <w:rsid w:val="447C217D"/>
    <w:rsid w:val="4E023116"/>
    <w:rsid w:val="56D80133"/>
    <w:rsid w:val="6EED61D3"/>
    <w:rsid w:val="785E5D67"/>
    <w:rsid w:val="7F5958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  <w:bCs/>
    </w:rPr>
  </w:style>
  <w:style w:type="character" w:customStyle="1" w:styleId="7">
    <w:name w:val="页脚 Char"/>
    <w:basedOn w:val="5"/>
    <w:link w:val="2"/>
    <w:semiHidden/>
    <w:qFormat/>
    <w:uiPriority w:val="0"/>
    <w:rPr>
      <w:sz w:val="18"/>
      <w:szCs w:val="18"/>
    </w:rPr>
  </w:style>
  <w:style w:type="character" w:customStyle="1" w:styleId="8">
    <w:name w:val="页眉 Char"/>
    <w:basedOn w:val="5"/>
    <w:link w:val="3"/>
    <w:semiHidden/>
    <w:qFormat/>
    <w:uiPriority w:val="0"/>
    <w:rPr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494</Words>
  <Characters>2819</Characters>
  <Lines>23</Lines>
  <Paragraphs>6</Paragraphs>
  <TotalTime>6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2021-01-27T06:14:00Z</dcterms:created>
  <dc:creator>hp</dc:creator>
  <cp:lastModifiedBy>Administrator</cp:lastModifiedBy>
  <dcterms:modified xsi:type="dcterms:W3CDTF">2021-01-28T07:48:45Z</dcterms:modified>
  <dc:title>hp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