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bidi w:val="0"/>
        <w:snapToGrid w:val="0"/>
        <w:spacing w:line="600" w:lineRule="exact"/>
        <w:jc w:val="both"/>
        <w:textAlignment w:val="auto"/>
        <w:rPr>
          <w:rFonts w:hint="default" w:ascii="宋体" w:hAnsi="宋体" w:eastAsia="宋体" w:cs="宋体"/>
          <w:b/>
          <w:bCs/>
          <w:color w:val="000000"/>
          <w:spacing w:val="0"/>
          <w:kern w:val="0"/>
          <w:sz w:val="44"/>
          <w:szCs w:val="44"/>
          <w:lang w:val="en-US" w:eastAsia="zh-CN"/>
        </w:rPr>
      </w:pPr>
      <w:r>
        <w:rPr>
          <w:rFonts w:hint="eastAsia" w:ascii="仿宋" w:hAnsi="仿宋" w:eastAsia="仿宋" w:cs="宋体"/>
          <w:b w:val="0"/>
          <w:bCs w:val="0"/>
          <w:color w:val="000000"/>
          <w:spacing w:val="0"/>
          <w:kern w:val="0"/>
          <w:sz w:val="32"/>
          <w:szCs w:val="32"/>
          <w:lang w:eastAsia="zh-CN"/>
        </w:rPr>
        <w:t>附件</w:t>
      </w:r>
      <w:r>
        <w:rPr>
          <w:rFonts w:hint="eastAsia" w:ascii="仿宋" w:hAnsi="仿宋" w:eastAsia="仿宋" w:cs="宋体"/>
          <w:b w:val="0"/>
          <w:bCs w:val="0"/>
          <w:color w:val="000000"/>
          <w:spacing w:val="0"/>
          <w:kern w:val="0"/>
          <w:sz w:val="32"/>
          <w:szCs w:val="32"/>
          <w:lang w:val="en-US" w:eastAsia="zh-CN"/>
        </w:rPr>
        <w:t>1</w:t>
      </w:r>
      <w:bookmarkStart w:id="0" w:name="_GoBack"/>
      <w:bookmarkEnd w:id="0"/>
    </w:p>
    <w:p>
      <w:pPr>
        <w:rPr>
          <w:rFonts w:hint="eastAsia"/>
          <w:lang w:val="en-US" w:eastAsia="zh-CN"/>
        </w:rPr>
      </w:pPr>
    </w:p>
    <w:p>
      <w:pPr>
        <w:pStyle w:val="3"/>
        <w:bidi w:val="0"/>
        <w:jc w:val="center"/>
        <w:rPr>
          <w:rFonts w:hint="eastAsia" w:ascii="方正小标宋简体" w:hAnsi="方正小标宋简体" w:eastAsia="方正小标宋简体" w:cs="方正小标宋简体"/>
          <w:b w:val="0"/>
          <w:bCs w:val="0"/>
          <w:i w:val="0"/>
          <w:caps w:val="0"/>
          <w:snapToGrid/>
          <w:color w:val="000000"/>
          <w:spacing w:val="0"/>
          <w:kern w:val="2"/>
          <w:sz w:val="44"/>
          <w:szCs w:val="44"/>
          <w:lang w:val="en-US" w:eastAsia="zh-CN" w:bidi="ar-SA"/>
        </w:rPr>
      </w:pPr>
      <w:r>
        <w:rPr>
          <w:rFonts w:hint="eastAsia" w:ascii="方正小标宋简体" w:hAnsi="方正小标宋简体" w:eastAsia="方正小标宋简体" w:cs="方正小标宋简体"/>
          <w:b w:val="0"/>
          <w:bCs w:val="0"/>
          <w:i w:val="0"/>
          <w:caps w:val="0"/>
          <w:snapToGrid/>
          <w:color w:val="000000"/>
          <w:spacing w:val="0"/>
          <w:kern w:val="2"/>
          <w:sz w:val="44"/>
          <w:szCs w:val="44"/>
          <w:lang w:val="en-US" w:eastAsia="zh-CN" w:bidi="ar-SA"/>
        </w:rPr>
        <w:t>乡宁县儿童发展“十四五”规划</w:t>
      </w:r>
    </w:p>
    <w:p>
      <w:pPr>
        <w:keepNext w:val="0"/>
        <w:keepLines w:val="0"/>
        <w:pageBreakBefore w:val="0"/>
        <w:widowControl w:val="0"/>
        <w:kinsoku/>
        <w:wordWrap/>
        <w:overflowPunct/>
        <w:topLinePunct w:val="0"/>
        <w:autoSpaceDE/>
        <w:autoSpaceDN/>
        <w:bidi w:val="0"/>
        <w:spacing w:line="600" w:lineRule="exact"/>
        <w:ind w:left="0" w:leftChars="0" w:firstLine="0" w:firstLineChars="0"/>
        <w:jc w:val="center"/>
        <w:textAlignment w:val="auto"/>
        <w:rPr>
          <w:rFonts w:hint="eastAsia" w:ascii="仿宋_GB2312" w:hAnsi="Calibri" w:eastAsia="仿宋_GB2312" w:cs="Times New Roman"/>
          <w:b w:val="0"/>
          <w:bCs/>
          <w:color w:val="000000"/>
          <w:spacing w:val="0"/>
          <w:kern w:val="2"/>
          <w:sz w:val="32"/>
          <w:szCs w:val="32"/>
          <w:lang w:val="en" w:eastAsia="zh-CN" w:bidi="ar-SA"/>
        </w:rPr>
      </w:pPr>
      <w:r>
        <w:rPr>
          <w:rFonts w:hint="eastAsia" w:ascii="仿宋_GB2312" w:hAnsi="Calibri" w:eastAsia="仿宋_GB2312" w:cs="Times New Roman"/>
          <w:b w:val="0"/>
          <w:bCs/>
          <w:color w:val="000000"/>
          <w:spacing w:val="0"/>
          <w:kern w:val="2"/>
          <w:sz w:val="32"/>
          <w:szCs w:val="32"/>
          <w:lang w:val="en" w:eastAsia="zh-CN" w:bidi="ar-SA"/>
        </w:rPr>
        <w:t>（</w:t>
      </w:r>
      <w:r>
        <w:rPr>
          <w:rFonts w:hint="eastAsia" w:ascii="仿宋" w:hAnsi="仿宋" w:eastAsia="仿宋"/>
          <w:b w:val="0"/>
          <w:bCs/>
          <w:color w:val="000000"/>
          <w:spacing w:val="0"/>
          <w:sz w:val="32"/>
          <w:szCs w:val="32"/>
          <w:lang w:eastAsia="zh-CN"/>
        </w:rPr>
        <w:t>征求意见</w:t>
      </w:r>
      <w:r>
        <w:rPr>
          <w:rFonts w:hint="eastAsia" w:ascii="仿宋_GB2312" w:hAnsi="Calibri" w:eastAsia="仿宋_GB2312" w:cs="Times New Roman"/>
          <w:b w:val="0"/>
          <w:bCs/>
          <w:color w:val="000000"/>
          <w:spacing w:val="0"/>
          <w:kern w:val="2"/>
          <w:sz w:val="32"/>
          <w:szCs w:val="32"/>
          <w:lang w:val="en" w:eastAsia="zh-CN" w:bidi="ar-SA"/>
        </w:rPr>
        <w:t>稿）</w:t>
      </w:r>
    </w:p>
    <w:p>
      <w:pPr>
        <w:pStyle w:val="3"/>
        <w:keepNext w:val="0"/>
        <w:keepLines w:val="0"/>
        <w:pageBreakBefore w:val="0"/>
        <w:widowControl w:val="0"/>
        <w:kinsoku w:val="0"/>
        <w:wordWrap/>
        <w:overflowPunct/>
        <w:topLinePunct w:val="0"/>
        <w:autoSpaceDE w:val="0"/>
        <w:autoSpaceDN w:val="0"/>
        <w:bidi w:val="0"/>
        <w:adjustRightInd w:val="0"/>
        <w:snapToGrid w:val="0"/>
        <w:spacing w:line="400" w:lineRule="exact"/>
        <w:textAlignment w:val="baseline"/>
        <w:rPr>
          <w:rFonts w:hint="eastAsia" w:ascii="仿宋" w:hAnsi="仿宋" w:eastAsia="仿宋" w:cs="仿宋"/>
          <w:color w:val="000000"/>
          <w:sz w:val="32"/>
          <w:szCs w:val="32"/>
        </w:rPr>
      </w:pP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i w:val="0"/>
          <w:caps w:val="0"/>
          <w:snapToGrid/>
          <w:color w:val="000000"/>
          <w:spacing w:val="0"/>
          <w:kern w:val="2"/>
          <w:sz w:val="32"/>
          <w:szCs w:val="32"/>
          <w:lang w:val="en-US" w:eastAsia="en-US" w:bidi="ar-SA"/>
        </w:rPr>
      </w:pPr>
      <w:r>
        <w:rPr>
          <w:rFonts w:hint="eastAsia" w:ascii="仿宋_GB2312" w:hAnsi="仿宋_GB2312" w:eastAsia="仿宋_GB2312" w:cs="仿宋_GB2312"/>
          <w:i w:val="0"/>
          <w:caps w:val="0"/>
          <w:snapToGrid/>
          <w:color w:val="000000"/>
          <w:spacing w:val="0"/>
          <w:kern w:val="2"/>
          <w:sz w:val="32"/>
          <w:szCs w:val="32"/>
          <w:lang w:val="en-US" w:eastAsia="en-US" w:bidi="ar-SA"/>
        </w:rPr>
        <w:t>儿童是祖国的未来，是中华民族的希望</w:t>
      </w:r>
      <w:r>
        <w:rPr>
          <w:rFonts w:hint="eastAsia" w:ascii="仿宋_GB2312" w:hAnsi="仿宋_GB2312" w:eastAsia="仿宋_GB2312" w:cs="仿宋_GB2312"/>
          <w:i w:val="0"/>
          <w:caps w:val="0"/>
          <w:snapToGrid/>
          <w:color w:val="000000"/>
          <w:spacing w:val="0"/>
          <w:kern w:val="2"/>
          <w:sz w:val="32"/>
          <w:szCs w:val="32"/>
          <w:lang w:val="en-US" w:eastAsia="zh-CN" w:bidi="ar-SA"/>
        </w:rPr>
        <w:t>，</w:t>
      </w:r>
      <w:r>
        <w:rPr>
          <w:rFonts w:hint="eastAsia" w:ascii="仿宋_GB2312" w:hAnsi="仿宋_GB2312" w:eastAsia="仿宋_GB2312" w:cs="仿宋_GB2312"/>
          <w:i w:val="0"/>
          <w:caps w:val="0"/>
          <w:snapToGrid/>
          <w:color w:val="000000"/>
          <w:spacing w:val="0"/>
          <w:kern w:val="2"/>
          <w:sz w:val="32"/>
          <w:szCs w:val="32"/>
          <w:lang w:val="en-US" w:eastAsia="en-US" w:bidi="ar-SA"/>
        </w:rPr>
        <w:t>是促进人类社会可持续发展的重要人力资源。当代中国儿童既是实现第一个百年奋斗目标的经历者、见证者</w:t>
      </w:r>
      <w:r>
        <w:rPr>
          <w:rFonts w:hint="eastAsia" w:ascii="仿宋_GB2312" w:hAnsi="仿宋_GB2312" w:eastAsia="仿宋_GB2312" w:cs="仿宋_GB2312"/>
          <w:i w:val="0"/>
          <w:caps w:val="0"/>
          <w:snapToGrid/>
          <w:color w:val="000000"/>
          <w:spacing w:val="0"/>
          <w:kern w:val="2"/>
          <w:sz w:val="32"/>
          <w:szCs w:val="32"/>
          <w:lang w:val="en-US" w:eastAsia="zh-CN" w:bidi="ar-SA"/>
        </w:rPr>
        <w:t>，</w:t>
      </w:r>
      <w:r>
        <w:rPr>
          <w:rFonts w:hint="eastAsia" w:ascii="仿宋_GB2312" w:hAnsi="仿宋_GB2312" w:eastAsia="仿宋_GB2312" w:cs="仿宋_GB2312"/>
          <w:i w:val="0"/>
          <w:caps w:val="0"/>
          <w:snapToGrid/>
          <w:color w:val="000000"/>
          <w:spacing w:val="0"/>
          <w:kern w:val="2"/>
          <w:sz w:val="32"/>
          <w:szCs w:val="32"/>
          <w:lang w:val="en-US" w:eastAsia="en-US" w:bidi="ar-SA"/>
        </w:rPr>
        <w:t>更是实现第二个百年奋斗目标、建设社会主义现代化强国的生力军。坚持立德树人</w:t>
      </w:r>
      <w:r>
        <w:rPr>
          <w:rFonts w:hint="eastAsia" w:ascii="仿宋_GB2312" w:hAnsi="仿宋_GB2312" w:eastAsia="仿宋_GB2312" w:cs="仿宋_GB2312"/>
          <w:i w:val="0"/>
          <w:caps w:val="0"/>
          <w:snapToGrid/>
          <w:color w:val="000000"/>
          <w:spacing w:val="0"/>
          <w:kern w:val="2"/>
          <w:sz w:val="32"/>
          <w:szCs w:val="32"/>
          <w:lang w:val="en-US" w:eastAsia="zh-CN" w:bidi="ar-SA"/>
        </w:rPr>
        <w:t>，</w:t>
      </w:r>
      <w:r>
        <w:rPr>
          <w:rFonts w:hint="eastAsia" w:ascii="仿宋_GB2312" w:hAnsi="仿宋_GB2312" w:eastAsia="仿宋_GB2312" w:cs="仿宋_GB2312"/>
          <w:i w:val="0"/>
          <w:caps w:val="0"/>
          <w:snapToGrid/>
          <w:color w:val="000000"/>
          <w:spacing w:val="0"/>
          <w:kern w:val="2"/>
          <w:sz w:val="32"/>
          <w:szCs w:val="32"/>
          <w:lang w:val="en-US" w:eastAsia="en-US" w:bidi="ar-SA"/>
        </w:rPr>
        <w:t>促进儿童健康成长全面发展，是建设社会主义现代化强国、实现中华民族伟大复兴中国梦的必然要求</w:t>
      </w:r>
      <w:r>
        <w:rPr>
          <w:rFonts w:hint="eastAsia" w:ascii="仿宋_GB2312" w:hAnsi="仿宋_GB2312" w:eastAsia="仿宋_GB2312" w:cs="仿宋_GB2312"/>
          <w:i w:val="0"/>
          <w:caps w:val="0"/>
          <w:snapToGrid/>
          <w:color w:val="000000"/>
          <w:spacing w:val="0"/>
          <w:kern w:val="2"/>
          <w:sz w:val="32"/>
          <w:szCs w:val="32"/>
          <w:lang w:val="en-US" w:eastAsia="zh-CN" w:bidi="ar-SA"/>
        </w:rPr>
        <w:t>，</w:t>
      </w:r>
      <w:r>
        <w:rPr>
          <w:rFonts w:hint="eastAsia" w:ascii="仿宋_GB2312" w:hAnsi="仿宋_GB2312" w:eastAsia="仿宋_GB2312" w:cs="仿宋_GB2312"/>
          <w:i w:val="0"/>
          <w:caps w:val="0"/>
          <w:snapToGrid/>
          <w:color w:val="000000"/>
          <w:spacing w:val="0"/>
          <w:kern w:val="2"/>
          <w:sz w:val="32"/>
          <w:szCs w:val="32"/>
          <w:lang w:val="en-US" w:eastAsia="en-US" w:bidi="ar-SA"/>
        </w:rPr>
        <w:t>对</w:t>
      </w:r>
      <w:r>
        <w:rPr>
          <w:rFonts w:hint="eastAsia" w:ascii="仿宋_GB2312" w:hAnsi="仿宋_GB2312" w:eastAsia="仿宋_GB2312" w:cs="仿宋_GB2312"/>
          <w:i w:val="0"/>
          <w:caps w:val="0"/>
          <w:snapToGrid/>
          <w:color w:val="000000"/>
          <w:spacing w:val="0"/>
          <w:kern w:val="2"/>
          <w:sz w:val="32"/>
          <w:szCs w:val="32"/>
          <w:lang w:val="en-US" w:eastAsia="zh-CN" w:bidi="ar-SA"/>
        </w:rPr>
        <w:t>乡宁</w:t>
      </w:r>
      <w:r>
        <w:rPr>
          <w:rFonts w:hint="eastAsia" w:ascii="仿宋_GB2312" w:hAnsi="仿宋_GB2312" w:eastAsia="仿宋_GB2312" w:cs="仿宋_GB2312"/>
          <w:i w:val="0"/>
          <w:caps w:val="0"/>
          <w:snapToGrid/>
          <w:color w:val="000000"/>
          <w:spacing w:val="0"/>
          <w:kern w:val="2"/>
          <w:sz w:val="32"/>
          <w:szCs w:val="32"/>
          <w:lang w:val="en-US" w:eastAsia="en-US" w:bidi="ar-SA"/>
        </w:rPr>
        <w:t>县奋力实现全方位高质量发展具有重要的战略意义。</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i w:val="0"/>
          <w:caps w:val="0"/>
          <w:snapToGrid/>
          <w:color w:val="000000"/>
          <w:spacing w:val="0"/>
          <w:kern w:val="2"/>
          <w:sz w:val="32"/>
          <w:szCs w:val="32"/>
          <w:lang w:val="en-US" w:eastAsia="en-US" w:bidi="ar-SA"/>
        </w:rPr>
      </w:pPr>
      <w:r>
        <w:rPr>
          <w:rFonts w:hint="eastAsia" w:ascii="仿宋_GB2312" w:hAnsi="仿宋_GB2312" w:eastAsia="仿宋_GB2312" w:cs="仿宋_GB2312"/>
          <w:i w:val="0"/>
          <w:caps w:val="0"/>
          <w:snapToGrid/>
          <w:color w:val="000000"/>
          <w:spacing w:val="0"/>
          <w:kern w:val="2"/>
          <w:sz w:val="32"/>
          <w:szCs w:val="32"/>
          <w:lang w:val="en-US" w:eastAsia="en-US" w:bidi="ar-SA"/>
        </w:rPr>
        <w:t>“十三五”时期，县委、县政府全面贯彻儿童优先原则，坚持完善党委领导、政府主导、部门分工合作</w:t>
      </w:r>
      <w:r>
        <w:rPr>
          <w:rFonts w:hint="eastAsia" w:ascii="仿宋_GB2312" w:hAnsi="仿宋_GB2312" w:eastAsia="仿宋_GB2312" w:cs="仿宋_GB2312"/>
          <w:i w:val="0"/>
          <w:caps w:val="0"/>
          <w:snapToGrid/>
          <w:color w:val="000000"/>
          <w:spacing w:val="0"/>
          <w:kern w:val="2"/>
          <w:sz w:val="32"/>
          <w:szCs w:val="32"/>
          <w:lang w:val="en-US" w:eastAsia="zh-CN" w:bidi="ar-SA"/>
        </w:rPr>
        <w:t>、</w:t>
      </w:r>
      <w:r>
        <w:rPr>
          <w:rFonts w:hint="eastAsia" w:ascii="仿宋_GB2312" w:hAnsi="仿宋_GB2312" w:eastAsia="仿宋_GB2312" w:cs="仿宋_GB2312"/>
          <w:i w:val="0"/>
          <w:caps w:val="0"/>
          <w:snapToGrid/>
          <w:color w:val="000000"/>
          <w:spacing w:val="0"/>
          <w:kern w:val="2"/>
          <w:sz w:val="32"/>
          <w:szCs w:val="32"/>
          <w:lang w:val="en-US" w:eastAsia="en-US" w:bidi="ar-SA"/>
        </w:rPr>
        <w:t>全社会共同参与的规划实施工作机制</w:t>
      </w:r>
      <w:r>
        <w:rPr>
          <w:rFonts w:hint="eastAsia" w:ascii="仿宋_GB2312" w:hAnsi="仿宋_GB2312" w:eastAsia="仿宋_GB2312" w:cs="仿宋_GB2312"/>
          <w:i w:val="0"/>
          <w:caps w:val="0"/>
          <w:snapToGrid/>
          <w:color w:val="000000"/>
          <w:spacing w:val="0"/>
          <w:kern w:val="2"/>
          <w:sz w:val="32"/>
          <w:szCs w:val="32"/>
          <w:lang w:val="en-US" w:eastAsia="zh-CN" w:bidi="ar-SA"/>
        </w:rPr>
        <w:t>，</w:t>
      </w:r>
      <w:r>
        <w:rPr>
          <w:rFonts w:hint="eastAsia" w:ascii="仿宋_GB2312" w:hAnsi="仿宋_GB2312" w:eastAsia="仿宋_GB2312" w:cs="仿宋_GB2312"/>
          <w:i w:val="0"/>
          <w:caps w:val="0"/>
          <w:snapToGrid/>
          <w:color w:val="000000"/>
          <w:spacing w:val="0"/>
          <w:kern w:val="2"/>
          <w:sz w:val="32"/>
          <w:szCs w:val="32"/>
          <w:lang w:val="en-US" w:eastAsia="en-US" w:bidi="ar-SA"/>
        </w:rPr>
        <w:t>将儿童发展纳入全县国民经济和社会发展总体规划，不断强化政府管理儿童发展事务的主体意识和责任，扎实推进《</w:t>
      </w:r>
      <w:r>
        <w:rPr>
          <w:rFonts w:hint="eastAsia" w:ascii="仿宋_GB2312" w:hAnsi="仿宋_GB2312" w:eastAsia="仿宋_GB2312" w:cs="仿宋_GB2312"/>
          <w:i w:val="0"/>
          <w:caps w:val="0"/>
          <w:snapToGrid/>
          <w:color w:val="000000"/>
          <w:spacing w:val="0"/>
          <w:kern w:val="2"/>
          <w:sz w:val="32"/>
          <w:szCs w:val="32"/>
          <w:lang w:val="en-US" w:eastAsia="zh-CN" w:bidi="ar-SA"/>
        </w:rPr>
        <w:t>乡宁</w:t>
      </w:r>
      <w:r>
        <w:rPr>
          <w:rFonts w:hint="eastAsia" w:ascii="仿宋_GB2312" w:hAnsi="仿宋_GB2312" w:eastAsia="仿宋_GB2312" w:cs="仿宋_GB2312"/>
          <w:i w:val="0"/>
          <w:caps w:val="0"/>
          <w:snapToGrid/>
          <w:color w:val="000000"/>
          <w:spacing w:val="0"/>
          <w:kern w:val="2"/>
          <w:sz w:val="32"/>
          <w:szCs w:val="32"/>
          <w:lang w:val="en-US" w:eastAsia="en-US" w:bidi="ar-SA"/>
        </w:rPr>
        <w:t>县儿童发展“十三五”规划》实施</w:t>
      </w:r>
      <w:r>
        <w:rPr>
          <w:rFonts w:hint="eastAsia" w:ascii="仿宋_GB2312" w:hAnsi="仿宋_GB2312" w:eastAsia="仿宋_GB2312" w:cs="仿宋_GB2312"/>
          <w:i w:val="0"/>
          <w:caps w:val="0"/>
          <w:snapToGrid/>
          <w:color w:val="000000"/>
          <w:spacing w:val="0"/>
          <w:kern w:val="2"/>
          <w:sz w:val="32"/>
          <w:szCs w:val="32"/>
          <w:lang w:val="en-US" w:eastAsia="zh-CN" w:bidi="ar-SA"/>
        </w:rPr>
        <w:t>，</w:t>
      </w:r>
      <w:r>
        <w:rPr>
          <w:rFonts w:hint="eastAsia" w:ascii="仿宋_GB2312" w:hAnsi="仿宋_GB2312" w:eastAsia="仿宋_GB2312" w:cs="仿宋_GB2312"/>
          <w:i w:val="0"/>
          <w:caps w:val="0"/>
          <w:snapToGrid/>
          <w:color w:val="000000"/>
          <w:spacing w:val="0"/>
          <w:kern w:val="2"/>
          <w:sz w:val="32"/>
          <w:szCs w:val="32"/>
          <w:lang w:val="en-US" w:eastAsia="en-US" w:bidi="ar-SA"/>
        </w:rPr>
        <w:t>为儿童生存、发展、受保护和参与权利的实现提供了重要保障</w:t>
      </w:r>
      <w:r>
        <w:rPr>
          <w:rFonts w:hint="eastAsia" w:ascii="仿宋_GB2312" w:hAnsi="仿宋_GB2312" w:eastAsia="仿宋_GB2312" w:cs="仿宋_GB2312"/>
          <w:i w:val="0"/>
          <w:caps w:val="0"/>
          <w:snapToGrid/>
          <w:color w:val="000000"/>
          <w:spacing w:val="0"/>
          <w:kern w:val="2"/>
          <w:sz w:val="32"/>
          <w:szCs w:val="32"/>
          <w:lang w:val="en-US" w:eastAsia="zh-CN" w:bidi="ar-SA"/>
        </w:rPr>
        <w:t>，</w:t>
      </w:r>
      <w:r>
        <w:rPr>
          <w:rFonts w:hint="eastAsia" w:ascii="仿宋_GB2312" w:hAnsi="仿宋_GB2312" w:eastAsia="仿宋_GB2312" w:cs="仿宋_GB2312"/>
          <w:i w:val="0"/>
          <w:caps w:val="0"/>
          <w:snapToGrid/>
          <w:color w:val="000000"/>
          <w:spacing w:val="0"/>
          <w:kern w:val="2"/>
          <w:sz w:val="32"/>
          <w:szCs w:val="32"/>
          <w:lang w:val="en-US" w:eastAsia="en-US" w:bidi="ar-SA"/>
        </w:rPr>
        <w:t>儿童健康状况持续改善，受教育水平不断提高，福利水平稳步提升</w:t>
      </w:r>
      <w:r>
        <w:rPr>
          <w:rFonts w:hint="eastAsia" w:ascii="仿宋_GB2312" w:hAnsi="仿宋_GB2312" w:eastAsia="仿宋_GB2312" w:cs="仿宋_GB2312"/>
          <w:i w:val="0"/>
          <w:caps w:val="0"/>
          <w:snapToGrid/>
          <w:color w:val="000000"/>
          <w:spacing w:val="0"/>
          <w:kern w:val="2"/>
          <w:sz w:val="32"/>
          <w:szCs w:val="32"/>
          <w:lang w:val="en-US" w:eastAsia="zh-CN" w:bidi="ar-SA"/>
        </w:rPr>
        <w:t>，</w:t>
      </w:r>
      <w:r>
        <w:rPr>
          <w:rFonts w:hint="eastAsia" w:ascii="仿宋_GB2312" w:hAnsi="仿宋_GB2312" w:eastAsia="仿宋_GB2312" w:cs="仿宋_GB2312"/>
          <w:i w:val="0"/>
          <w:caps w:val="0"/>
          <w:snapToGrid/>
          <w:color w:val="000000"/>
          <w:spacing w:val="0"/>
          <w:kern w:val="2"/>
          <w:sz w:val="32"/>
          <w:szCs w:val="32"/>
          <w:lang w:val="en-US" w:eastAsia="en-US" w:bidi="ar-SA"/>
        </w:rPr>
        <w:t>成长发展环境进一步优化，保护儿童的法规体系和体制机制进一步健全，儿童发展和儿童事业取得了历史性新成就。</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i w:val="0"/>
          <w:caps w:val="0"/>
          <w:snapToGrid/>
          <w:color w:val="000000"/>
          <w:spacing w:val="0"/>
          <w:kern w:val="2"/>
          <w:sz w:val="32"/>
          <w:szCs w:val="32"/>
          <w:lang w:val="en-US" w:eastAsia="en-US" w:bidi="ar-SA"/>
        </w:rPr>
      </w:pPr>
      <w:r>
        <w:rPr>
          <w:rFonts w:hint="eastAsia" w:ascii="仿宋_GB2312" w:hAnsi="仿宋_GB2312" w:eastAsia="仿宋_GB2312" w:cs="仿宋_GB2312"/>
          <w:i w:val="0"/>
          <w:caps w:val="0"/>
          <w:snapToGrid/>
          <w:color w:val="000000"/>
          <w:spacing w:val="0"/>
          <w:kern w:val="2"/>
          <w:sz w:val="32"/>
          <w:szCs w:val="32"/>
          <w:lang w:val="en-US" w:eastAsia="en-US" w:bidi="ar-SA"/>
        </w:rPr>
        <w:t>当前，受经济社会发展水平影响和制约</w:t>
      </w:r>
      <w:r>
        <w:rPr>
          <w:rFonts w:hint="eastAsia" w:ascii="仿宋_GB2312" w:hAnsi="仿宋_GB2312" w:eastAsia="仿宋_GB2312" w:cs="仿宋_GB2312"/>
          <w:i w:val="0"/>
          <w:caps w:val="0"/>
          <w:snapToGrid/>
          <w:color w:val="000000"/>
          <w:spacing w:val="0"/>
          <w:kern w:val="2"/>
          <w:sz w:val="32"/>
          <w:szCs w:val="32"/>
          <w:lang w:val="en-US" w:eastAsia="zh-CN" w:bidi="ar-SA"/>
        </w:rPr>
        <w:t>，</w:t>
      </w:r>
      <w:r>
        <w:rPr>
          <w:rFonts w:hint="eastAsia" w:ascii="仿宋_GB2312" w:hAnsi="仿宋_GB2312" w:eastAsia="仿宋_GB2312" w:cs="仿宋_GB2312"/>
          <w:i w:val="0"/>
          <w:caps w:val="0"/>
          <w:snapToGrid/>
          <w:color w:val="000000"/>
          <w:spacing w:val="0"/>
          <w:kern w:val="2"/>
          <w:sz w:val="32"/>
          <w:szCs w:val="32"/>
          <w:lang w:val="en-US" w:eastAsia="en-US" w:bidi="ar-SA"/>
        </w:rPr>
        <w:t>我县儿童事业发展仍然存在不平衡不充分问题</w:t>
      </w:r>
      <w:r>
        <w:rPr>
          <w:rFonts w:hint="eastAsia" w:ascii="仿宋_GB2312" w:hAnsi="仿宋_GB2312" w:eastAsia="仿宋_GB2312" w:cs="仿宋_GB2312"/>
          <w:i w:val="0"/>
          <w:caps w:val="0"/>
          <w:snapToGrid/>
          <w:color w:val="000000"/>
          <w:spacing w:val="0"/>
          <w:kern w:val="2"/>
          <w:sz w:val="32"/>
          <w:szCs w:val="32"/>
          <w:lang w:val="en-US" w:eastAsia="zh-CN" w:bidi="ar-SA"/>
        </w:rPr>
        <w:t>。</w:t>
      </w:r>
      <w:r>
        <w:rPr>
          <w:rFonts w:hint="eastAsia" w:ascii="仿宋_GB2312" w:hAnsi="仿宋_GB2312" w:eastAsia="仿宋_GB2312" w:cs="仿宋_GB2312"/>
          <w:i w:val="0"/>
          <w:caps w:val="0"/>
          <w:snapToGrid/>
          <w:color w:val="000000"/>
          <w:spacing w:val="0"/>
          <w:kern w:val="2"/>
          <w:sz w:val="32"/>
          <w:szCs w:val="32"/>
          <w:lang w:val="en-US" w:eastAsia="en-US" w:bidi="ar-SA"/>
        </w:rPr>
        <w:t>贯彻儿童优先原则的力度需要进一步加大，儿童思想引领需要进一步增强，保障儿童权利的法治建设需要持续推进，儿童发展的城乡、区域和群体之间差距需要进一步缩小，基层儿童保护和服务机制需要进一步健全</w:t>
      </w:r>
      <w:r>
        <w:rPr>
          <w:rFonts w:hint="eastAsia" w:ascii="仿宋_GB2312" w:hAnsi="仿宋_GB2312" w:eastAsia="仿宋_GB2312" w:cs="仿宋_GB2312"/>
          <w:i w:val="0"/>
          <w:caps w:val="0"/>
          <w:snapToGrid/>
          <w:color w:val="000000"/>
          <w:spacing w:val="0"/>
          <w:kern w:val="2"/>
          <w:sz w:val="32"/>
          <w:szCs w:val="32"/>
          <w:lang w:val="en-US" w:eastAsia="zh-CN" w:bidi="ar-SA"/>
        </w:rPr>
        <w:t>，</w:t>
      </w:r>
      <w:r>
        <w:rPr>
          <w:rFonts w:hint="eastAsia" w:ascii="仿宋_GB2312" w:hAnsi="仿宋_GB2312" w:eastAsia="仿宋_GB2312" w:cs="仿宋_GB2312"/>
          <w:i w:val="0"/>
          <w:caps w:val="0"/>
          <w:snapToGrid/>
          <w:color w:val="000000"/>
          <w:spacing w:val="0"/>
          <w:kern w:val="2"/>
          <w:sz w:val="32"/>
          <w:szCs w:val="32"/>
          <w:lang w:val="en-US" w:eastAsia="en-US" w:bidi="ar-SA"/>
        </w:rPr>
        <w:t>科技进步和生活方式变革给做好儿童工作带来新挑战</w:t>
      </w:r>
      <w:r>
        <w:rPr>
          <w:rFonts w:hint="eastAsia" w:ascii="仿宋_GB2312" w:hAnsi="仿宋_GB2312" w:eastAsia="仿宋_GB2312" w:cs="仿宋_GB2312"/>
          <w:i w:val="0"/>
          <w:caps w:val="0"/>
          <w:snapToGrid/>
          <w:color w:val="000000"/>
          <w:spacing w:val="0"/>
          <w:kern w:val="2"/>
          <w:sz w:val="32"/>
          <w:szCs w:val="32"/>
          <w:lang w:val="en-US" w:eastAsia="zh-CN" w:bidi="ar-SA"/>
        </w:rPr>
        <w:t>，</w:t>
      </w:r>
      <w:r>
        <w:rPr>
          <w:rFonts w:hint="eastAsia" w:ascii="仿宋_GB2312" w:hAnsi="仿宋_GB2312" w:eastAsia="仿宋_GB2312" w:cs="仿宋_GB2312"/>
          <w:i w:val="0"/>
          <w:caps w:val="0"/>
          <w:snapToGrid/>
          <w:color w:val="000000"/>
          <w:spacing w:val="0"/>
          <w:kern w:val="2"/>
          <w:sz w:val="32"/>
          <w:szCs w:val="32"/>
          <w:lang w:val="en-US" w:eastAsia="en-US" w:bidi="ar-SA"/>
        </w:rPr>
        <w:t>儿童事业发展使命艰巨、任重道远。</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i w:val="0"/>
          <w:caps w:val="0"/>
          <w:snapToGrid/>
          <w:color w:val="000000"/>
          <w:spacing w:val="0"/>
          <w:kern w:val="2"/>
          <w:sz w:val="32"/>
          <w:szCs w:val="32"/>
          <w:lang w:val="en-US" w:eastAsia="en-US" w:bidi="ar-SA"/>
        </w:rPr>
      </w:pPr>
      <w:r>
        <w:rPr>
          <w:rFonts w:hint="eastAsia" w:ascii="仿宋_GB2312" w:hAnsi="仿宋_GB2312" w:eastAsia="仿宋_GB2312" w:cs="仿宋_GB2312"/>
          <w:i w:val="0"/>
          <w:caps w:val="0"/>
          <w:snapToGrid/>
          <w:color w:val="000000"/>
          <w:spacing w:val="0"/>
          <w:kern w:val="2"/>
          <w:sz w:val="32"/>
          <w:szCs w:val="32"/>
          <w:lang w:val="en-US" w:eastAsia="en-US" w:bidi="ar-SA"/>
        </w:rPr>
        <w:t>“十四五”时期，是我国“两个一百年”奋斗目标承前启后的历史交汇期，是我县高质量高速度发展、实现转型出雏型的关键五年，为加快促进全县儿童事业全面发展，依据《山西省未成年人保护条例》和有关法规，按照《中国儿童发展纲要（2021－2030年）》《山西省儿童发展“十四五”规划》《临汾市儿童发展“十四五”规划》及《</w:t>
      </w:r>
      <w:r>
        <w:rPr>
          <w:rFonts w:hint="eastAsia" w:ascii="仿宋_GB2312" w:hAnsi="仿宋_GB2312" w:eastAsia="仿宋_GB2312" w:cs="仿宋_GB2312"/>
          <w:i w:val="0"/>
          <w:caps w:val="0"/>
          <w:snapToGrid/>
          <w:color w:val="000000"/>
          <w:spacing w:val="0"/>
          <w:kern w:val="2"/>
          <w:sz w:val="32"/>
          <w:szCs w:val="32"/>
          <w:lang w:val="en-US" w:eastAsia="zh-CN" w:bidi="ar-SA"/>
        </w:rPr>
        <w:t>乡宁</w:t>
      </w:r>
      <w:r>
        <w:rPr>
          <w:rFonts w:hint="eastAsia" w:ascii="仿宋_GB2312" w:hAnsi="仿宋_GB2312" w:eastAsia="仿宋_GB2312" w:cs="仿宋_GB2312"/>
          <w:i w:val="0"/>
          <w:caps w:val="0"/>
          <w:snapToGrid/>
          <w:color w:val="000000"/>
          <w:spacing w:val="0"/>
          <w:kern w:val="2"/>
          <w:sz w:val="32"/>
          <w:szCs w:val="32"/>
          <w:lang w:val="en-US" w:eastAsia="en-US" w:bidi="ar-SA"/>
        </w:rPr>
        <w:t>县国民经济和社会发展第十四个五年规划和二〇三五年远景目标纲要》的总体要求，结合我县儿童发展实际情况，制定本规划。本规划所称儿童是指未满十八周岁的未成年人。</w:t>
      </w:r>
    </w:p>
    <w:p>
      <w:pPr>
        <w:keepNext w:val="0"/>
        <w:keepLines w:val="0"/>
        <w:pageBreakBefore w:val="0"/>
        <w:widowControl w:val="0"/>
        <w:kinsoku/>
        <w:wordWrap w:val="0"/>
        <w:overflowPunct w:val="0"/>
        <w:topLinePunct w:val="0"/>
        <w:autoSpaceDE/>
        <w:autoSpaceDN/>
        <w:bidi w:val="0"/>
        <w:adjustRightInd/>
        <w:snapToGrid w:val="0"/>
        <w:spacing w:line="640" w:lineRule="exact"/>
        <w:ind w:firstLine="640" w:firstLineChars="200"/>
        <w:jc w:val="both"/>
        <w:textAlignment w:val="auto"/>
        <w:rPr>
          <w:rFonts w:hint="eastAsia" w:ascii="CESI黑体-GB2312" w:hAnsi="CESI黑体-GB2312" w:eastAsia="CESI黑体-GB2312" w:cs="CESI黑体-GB2312"/>
          <w:b w:val="0"/>
          <w:bCs w:val="0"/>
          <w:snapToGrid/>
          <w:color w:val="000000"/>
          <w:spacing w:val="0"/>
          <w:kern w:val="0"/>
          <w:sz w:val="32"/>
          <w:szCs w:val="32"/>
          <w:lang w:val="en-US" w:eastAsia="en-US"/>
        </w:rPr>
      </w:pPr>
      <w:r>
        <w:rPr>
          <w:rFonts w:hint="eastAsia" w:ascii="CESI黑体-GB2312" w:hAnsi="CESI黑体-GB2312" w:eastAsia="CESI黑体-GB2312" w:cs="CESI黑体-GB2312"/>
          <w:b w:val="0"/>
          <w:bCs w:val="0"/>
          <w:snapToGrid/>
          <w:color w:val="000000"/>
          <w:spacing w:val="0"/>
          <w:kern w:val="0"/>
          <w:sz w:val="32"/>
          <w:szCs w:val="32"/>
          <w:lang w:val="en-US" w:eastAsia="zh-CN"/>
        </w:rPr>
        <w:t>一、</w:t>
      </w:r>
      <w:r>
        <w:rPr>
          <w:rFonts w:hint="eastAsia" w:ascii="CESI黑体-GB2312" w:hAnsi="CESI黑体-GB2312" w:eastAsia="CESI黑体-GB2312" w:cs="CESI黑体-GB2312"/>
          <w:b w:val="0"/>
          <w:bCs w:val="0"/>
          <w:snapToGrid/>
          <w:color w:val="000000"/>
          <w:spacing w:val="0"/>
          <w:kern w:val="0"/>
          <w:sz w:val="32"/>
          <w:szCs w:val="32"/>
          <w:lang w:val="en-US" w:eastAsia="en-US"/>
        </w:rPr>
        <w:t>指导思想、基本原则和总体目标</w:t>
      </w:r>
    </w:p>
    <w:p>
      <w:pPr>
        <w:keepNext w:val="0"/>
        <w:keepLines w:val="0"/>
        <w:pageBreakBefore w:val="0"/>
        <w:widowControl w:val="0"/>
        <w:kinsoku/>
        <w:wordWrap w:val="0"/>
        <w:overflowPunct w:val="0"/>
        <w:topLinePunct w:val="0"/>
        <w:autoSpaceDE/>
        <w:autoSpaceDN/>
        <w:bidi w:val="0"/>
        <w:adjustRightInd/>
        <w:snapToGrid w:val="0"/>
        <w:spacing w:line="640" w:lineRule="exact"/>
        <w:ind w:firstLine="640" w:firstLineChars="200"/>
        <w:jc w:val="both"/>
        <w:textAlignment w:val="auto"/>
        <w:rPr>
          <w:rFonts w:hint="eastAsia" w:ascii="楷体_GB2312" w:hAnsi="楷体_GB2312" w:eastAsia="楷体_GB2312" w:cs="楷体_GB2312"/>
          <w:b w:val="0"/>
          <w:bCs/>
          <w:snapToGrid/>
          <w:color w:val="000000"/>
          <w:spacing w:val="0"/>
          <w:kern w:val="0"/>
          <w:sz w:val="32"/>
          <w:szCs w:val="32"/>
          <w:lang w:val="en-US" w:eastAsia="zh-CN" w:bidi="ar"/>
        </w:rPr>
      </w:pPr>
      <w:r>
        <w:rPr>
          <w:rFonts w:hint="eastAsia" w:ascii="楷体_GB2312" w:hAnsi="楷体_GB2312" w:eastAsia="楷体_GB2312" w:cs="楷体_GB2312"/>
          <w:b w:val="0"/>
          <w:bCs/>
          <w:snapToGrid/>
          <w:color w:val="000000"/>
          <w:spacing w:val="0"/>
          <w:kern w:val="0"/>
          <w:sz w:val="32"/>
          <w:szCs w:val="32"/>
          <w:lang w:val="en-US" w:eastAsia="en-US" w:bidi="ar"/>
        </w:rPr>
        <w:t>（一）指导思想</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 w:hAnsi="仿宋" w:eastAsia="仿宋" w:cs="仿宋"/>
          <w:color w:val="000000"/>
          <w:sz w:val="32"/>
          <w:szCs w:val="32"/>
          <w:lang w:val="en-US" w:eastAsia="en-US"/>
        </w:rPr>
      </w:pPr>
      <w:r>
        <w:rPr>
          <w:rFonts w:hint="eastAsia" w:ascii="仿宋_GB2312" w:hAnsi="仿宋_GB2312" w:eastAsia="仿宋_GB2312" w:cs="仿宋_GB2312"/>
          <w:i w:val="0"/>
          <w:caps w:val="0"/>
          <w:snapToGrid/>
          <w:color w:val="000000"/>
          <w:spacing w:val="0"/>
          <w:kern w:val="2"/>
          <w:sz w:val="32"/>
          <w:szCs w:val="32"/>
          <w:lang w:val="en-US" w:eastAsia="en-US" w:bidi="ar-SA"/>
        </w:rPr>
        <w:t>以习近平新时代中国特色社会主义思想为指导,全面贯彻党的二十大精神，坚定不移贯彻新发展理念，坚持以人民为中心的发展思想，坚持走中国特色社会主义儿童发展道路</w:t>
      </w:r>
      <w:r>
        <w:rPr>
          <w:rFonts w:hint="eastAsia" w:ascii="仿宋_GB2312" w:hAnsi="仿宋_GB2312" w:eastAsia="仿宋_GB2312" w:cs="仿宋_GB2312"/>
          <w:i w:val="0"/>
          <w:caps w:val="0"/>
          <w:snapToGrid/>
          <w:color w:val="000000"/>
          <w:spacing w:val="0"/>
          <w:kern w:val="2"/>
          <w:sz w:val="32"/>
          <w:szCs w:val="32"/>
          <w:lang w:val="en-US" w:eastAsia="zh-CN" w:bidi="ar-SA"/>
        </w:rPr>
        <w:t>，</w:t>
      </w:r>
      <w:r>
        <w:rPr>
          <w:rFonts w:hint="eastAsia" w:ascii="仿宋_GB2312" w:hAnsi="仿宋_GB2312" w:eastAsia="仿宋_GB2312" w:cs="仿宋_GB2312"/>
          <w:i w:val="0"/>
          <w:caps w:val="0"/>
          <w:snapToGrid/>
          <w:color w:val="000000"/>
          <w:spacing w:val="0"/>
          <w:kern w:val="2"/>
          <w:sz w:val="32"/>
          <w:szCs w:val="32"/>
          <w:lang w:val="en-US" w:eastAsia="en-US" w:bidi="ar-SA"/>
        </w:rPr>
        <w:t>坚持儿童优先发展理念，认真实施《中国儿童发展纲要（2021—2030年）》《山西省儿童发展“十四五”规划》和《临汾市儿童发展“十四五”规划》，坚守为党育人、为国育才初心使命，落实立德树人根本任务,做儿童成长的引路人、儿童权益的守护人、儿童未来的筑梦人，不断优化儿童发展环境</w:t>
      </w:r>
      <w:r>
        <w:rPr>
          <w:rFonts w:hint="eastAsia" w:ascii="仿宋_GB2312" w:hAnsi="仿宋_GB2312" w:eastAsia="仿宋_GB2312" w:cs="仿宋_GB2312"/>
          <w:i w:val="0"/>
          <w:caps w:val="0"/>
          <w:snapToGrid/>
          <w:color w:val="000000"/>
          <w:spacing w:val="0"/>
          <w:kern w:val="2"/>
          <w:sz w:val="32"/>
          <w:szCs w:val="32"/>
          <w:lang w:val="en-US" w:eastAsia="zh-CN" w:bidi="ar-SA"/>
        </w:rPr>
        <w:t>，</w:t>
      </w:r>
      <w:r>
        <w:rPr>
          <w:rFonts w:hint="eastAsia" w:ascii="仿宋_GB2312" w:hAnsi="仿宋_GB2312" w:eastAsia="仿宋_GB2312" w:cs="仿宋_GB2312"/>
          <w:i w:val="0"/>
          <w:caps w:val="0"/>
          <w:snapToGrid/>
          <w:color w:val="000000"/>
          <w:spacing w:val="0"/>
          <w:kern w:val="2"/>
          <w:sz w:val="32"/>
          <w:szCs w:val="32"/>
          <w:lang w:val="en-US" w:eastAsia="en-US" w:bidi="ar-SA"/>
        </w:rPr>
        <w:t>保障儿童生存、发展、受保护和参与权利，持续提升儿童整体素质，促进儿童德智体美劳全面发展，为</w:t>
      </w:r>
      <w:r>
        <w:rPr>
          <w:rFonts w:hint="eastAsia" w:ascii="仿宋_GB2312" w:hAnsi="仿宋_GB2312" w:eastAsia="仿宋_GB2312" w:cs="仿宋_GB2312"/>
          <w:i w:val="0"/>
          <w:caps w:val="0"/>
          <w:snapToGrid/>
          <w:color w:val="000000"/>
          <w:spacing w:val="0"/>
          <w:kern w:val="2"/>
          <w:sz w:val="32"/>
          <w:szCs w:val="32"/>
          <w:lang w:val="en-US" w:eastAsia="zh-CN" w:bidi="ar-SA"/>
        </w:rPr>
        <w:t>乡宁</w:t>
      </w:r>
      <w:r>
        <w:rPr>
          <w:rFonts w:hint="eastAsia" w:ascii="仿宋_GB2312" w:hAnsi="仿宋_GB2312" w:eastAsia="仿宋_GB2312" w:cs="仿宋_GB2312"/>
          <w:i w:val="0"/>
          <w:caps w:val="0"/>
          <w:snapToGrid/>
          <w:color w:val="000000"/>
          <w:spacing w:val="0"/>
          <w:kern w:val="2"/>
          <w:sz w:val="32"/>
          <w:szCs w:val="32"/>
          <w:lang w:val="en-US" w:eastAsia="en-US" w:bidi="ar-SA"/>
        </w:rPr>
        <w:t>县与全国、全省、全市同步基本实现社会主义现代化奠定坚实的人才基础。</w:t>
      </w:r>
    </w:p>
    <w:p>
      <w:pPr>
        <w:keepNext w:val="0"/>
        <w:keepLines w:val="0"/>
        <w:pageBreakBefore w:val="0"/>
        <w:widowControl w:val="0"/>
        <w:kinsoku/>
        <w:wordWrap w:val="0"/>
        <w:overflowPunct w:val="0"/>
        <w:topLinePunct w:val="0"/>
        <w:autoSpaceDE/>
        <w:autoSpaceDN/>
        <w:bidi w:val="0"/>
        <w:adjustRightInd/>
        <w:snapToGrid w:val="0"/>
        <w:spacing w:line="640" w:lineRule="exact"/>
        <w:ind w:firstLine="640" w:firstLineChars="200"/>
        <w:jc w:val="both"/>
        <w:textAlignment w:val="auto"/>
        <w:rPr>
          <w:rFonts w:hint="eastAsia" w:ascii="楷体_GB2312" w:hAnsi="楷体_GB2312" w:eastAsia="楷体_GB2312" w:cs="楷体_GB2312"/>
          <w:b w:val="0"/>
          <w:bCs/>
          <w:snapToGrid/>
          <w:color w:val="000000"/>
          <w:spacing w:val="0"/>
          <w:kern w:val="0"/>
          <w:sz w:val="32"/>
          <w:szCs w:val="32"/>
          <w:lang w:val="en-US" w:eastAsia="en-US" w:bidi="ar"/>
        </w:rPr>
      </w:pPr>
      <w:r>
        <w:rPr>
          <w:rFonts w:hint="eastAsia" w:ascii="楷体_GB2312" w:hAnsi="楷体_GB2312" w:eastAsia="楷体_GB2312" w:cs="楷体_GB2312"/>
          <w:b w:val="0"/>
          <w:bCs/>
          <w:snapToGrid/>
          <w:color w:val="000000"/>
          <w:spacing w:val="0"/>
          <w:kern w:val="0"/>
          <w:sz w:val="32"/>
          <w:szCs w:val="32"/>
          <w:lang w:val="en-US" w:eastAsia="en-US" w:bidi="ar"/>
        </w:rPr>
        <w:t>（二）基本原则</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i w:val="0"/>
          <w:caps w:val="0"/>
          <w:snapToGrid/>
          <w:color w:val="000000"/>
          <w:spacing w:val="0"/>
          <w:kern w:val="2"/>
          <w:sz w:val="32"/>
          <w:szCs w:val="32"/>
          <w:lang w:val="en-US" w:eastAsia="en-US" w:bidi="ar-SA"/>
        </w:rPr>
      </w:pPr>
      <w:r>
        <w:rPr>
          <w:rFonts w:hint="eastAsia" w:ascii="仿宋_GB2312" w:hAnsi="仿宋_GB2312" w:eastAsia="仿宋_GB2312" w:cs="仿宋_GB2312"/>
          <w:i w:val="0"/>
          <w:caps w:val="0"/>
          <w:snapToGrid/>
          <w:color w:val="000000"/>
          <w:spacing w:val="0"/>
          <w:kern w:val="2"/>
          <w:sz w:val="32"/>
          <w:szCs w:val="32"/>
          <w:lang w:val="en-US" w:eastAsia="en-US" w:bidi="ar-SA"/>
        </w:rPr>
        <w:t>1.坚持党的全面领导。把握儿童事业发展的政治方向</w:t>
      </w:r>
      <w:r>
        <w:rPr>
          <w:rFonts w:hint="eastAsia" w:ascii="仿宋_GB2312" w:hAnsi="仿宋_GB2312" w:eastAsia="仿宋_GB2312" w:cs="仿宋_GB2312"/>
          <w:i w:val="0"/>
          <w:caps w:val="0"/>
          <w:snapToGrid/>
          <w:color w:val="000000"/>
          <w:spacing w:val="0"/>
          <w:kern w:val="2"/>
          <w:sz w:val="32"/>
          <w:szCs w:val="32"/>
          <w:lang w:val="en-US" w:eastAsia="zh-CN" w:bidi="ar-SA"/>
        </w:rPr>
        <w:t>，</w:t>
      </w:r>
      <w:r>
        <w:rPr>
          <w:rFonts w:hint="eastAsia" w:ascii="仿宋_GB2312" w:hAnsi="仿宋_GB2312" w:eastAsia="仿宋_GB2312" w:cs="仿宋_GB2312"/>
          <w:i w:val="0"/>
          <w:caps w:val="0"/>
          <w:snapToGrid/>
          <w:color w:val="000000"/>
          <w:spacing w:val="0"/>
          <w:kern w:val="2"/>
          <w:sz w:val="32"/>
          <w:szCs w:val="32"/>
          <w:lang w:val="en-US" w:eastAsia="en-US" w:bidi="ar-SA"/>
        </w:rPr>
        <w:t>贯彻落实党中央关于儿童事业发展的决策部署，切实把党的领导贯彻到儿童事业发展的全过程和各方面。</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i w:val="0"/>
          <w:caps w:val="0"/>
          <w:snapToGrid/>
          <w:color w:val="000000"/>
          <w:spacing w:val="0"/>
          <w:kern w:val="2"/>
          <w:sz w:val="32"/>
          <w:szCs w:val="32"/>
          <w:lang w:val="en-US" w:eastAsia="en-US" w:bidi="ar-SA"/>
        </w:rPr>
      </w:pPr>
      <w:r>
        <w:rPr>
          <w:rFonts w:hint="eastAsia" w:ascii="仿宋_GB2312" w:hAnsi="仿宋_GB2312" w:eastAsia="仿宋_GB2312" w:cs="仿宋_GB2312"/>
          <w:i w:val="0"/>
          <w:caps w:val="0"/>
          <w:snapToGrid/>
          <w:color w:val="000000"/>
          <w:spacing w:val="0"/>
          <w:kern w:val="2"/>
          <w:sz w:val="32"/>
          <w:szCs w:val="32"/>
          <w:lang w:val="en-US" w:eastAsia="en-US" w:bidi="ar-SA"/>
        </w:rPr>
        <w:t>2.坚持对儿童发展的优先保障。在制定政策、编制规划、部署工作时优先考虑儿童的利益和发展需求。</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i w:val="0"/>
          <w:caps w:val="0"/>
          <w:snapToGrid/>
          <w:color w:val="000000"/>
          <w:spacing w:val="0"/>
          <w:kern w:val="2"/>
          <w:sz w:val="32"/>
          <w:szCs w:val="32"/>
          <w:lang w:val="en-US" w:eastAsia="en-US" w:bidi="ar-SA"/>
        </w:rPr>
      </w:pPr>
      <w:r>
        <w:rPr>
          <w:rFonts w:hint="eastAsia" w:ascii="仿宋_GB2312" w:hAnsi="仿宋_GB2312" w:eastAsia="仿宋_GB2312" w:cs="仿宋_GB2312"/>
          <w:i w:val="0"/>
          <w:caps w:val="0"/>
          <w:snapToGrid/>
          <w:color w:val="000000"/>
          <w:spacing w:val="0"/>
          <w:kern w:val="2"/>
          <w:sz w:val="32"/>
          <w:szCs w:val="32"/>
          <w:lang w:val="en-US" w:eastAsia="en-US" w:bidi="ar-SA"/>
        </w:rPr>
        <w:t>3.坚持促进儿童全面发展。尊重儿童的人格尊严，遵循儿童身心发展特点和规律，保障儿童身心健康，促进儿童在德智体美劳各方面全面发展。</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i w:val="0"/>
          <w:caps w:val="0"/>
          <w:snapToGrid/>
          <w:color w:val="000000"/>
          <w:spacing w:val="0"/>
          <w:kern w:val="2"/>
          <w:sz w:val="32"/>
          <w:szCs w:val="32"/>
          <w:lang w:val="en-US" w:eastAsia="en-US" w:bidi="ar-SA"/>
        </w:rPr>
      </w:pPr>
      <w:r>
        <w:rPr>
          <w:rFonts w:hint="eastAsia" w:ascii="仿宋_GB2312" w:hAnsi="仿宋_GB2312" w:eastAsia="仿宋_GB2312" w:cs="仿宋_GB2312"/>
          <w:i w:val="0"/>
          <w:caps w:val="0"/>
          <w:snapToGrid/>
          <w:color w:val="000000"/>
          <w:spacing w:val="0"/>
          <w:kern w:val="2"/>
          <w:sz w:val="32"/>
          <w:szCs w:val="32"/>
          <w:lang w:val="en-US" w:eastAsia="en-US" w:bidi="ar-SA"/>
        </w:rPr>
        <w:t>4.坚持保障儿童平等发展。创造公平社会环境，消除对儿童一切形式的歧视，保障所有儿童平等享有发展权利和机会。</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i w:val="0"/>
          <w:caps w:val="0"/>
          <w:snapToGrid/>
          <w:color w:val="000000"/>
          <w:spacing w:val="0"/>
          <w:kern w:val="2"/>
          <w:sz w:val="32"/>
          <w:szCs w:val="32"/>
          <w:lang w:val="en-US" w:eastAsia="en-US" w:bidi="ar-SA"/>
        </w:rPr>
      </w:pPr>
      <w:r>
        <w:rPr>
          <w:rFonts w:hint="eastAsia" w:ascii="仿宋_GB2312" w:hAnsi="仿宋_GB2312" w:eastAsia="仿宋_GB2312" w:cs="仿宋_GB2312"/>
          <w:i w:val="0"/>
          <w:caps w:val="0"/>
          <w:snapToGrid/>
          <w:color w:val="000000"/>
          <w:spacing w:val="0"/>
          <w:kern w:val="2"/>
          <w:sz w:val="32"/>
          <w:szCs w:val="32"/>
          <w:lang w:val="en-US" w:eastAsia="en-US" w:bidi="ar-SA"/>
        </w:rPr>
        <w:t>5.坚持鼓励儿童参与。尊重儿童主体地位，鼓励和支持儿</w:t>
      </w:r>
      <w:r>
        <w:rPr>
          <w:rFonts w:hint="eastAsia" w:ascii="仿宋_GB2312" w:hAnsi="仿宋_GB2312" w:eastAsia="仿宋_GB2312" w:cs="仿宋_GB2312"/>
          <w:i w:val="0"/>
          <w:caps w:val="0"/>
          <w:snapToGrid/>
          <w:color w:val="000000"/>
          <w:spacing w:val="-6"/>
          <w:kern w:val="2"/>
          <w:sz w:val="32"/>
          <w:szCs w:val="32"/>
          <w:lang w:val="en-US" w:eastAsia="en-US" w:bidi="ar-SA"/>
        </w:rPr>
        <w:t>童参与家庭、社会和文化生活，创造有利于儿童参与的社会环</w:t>
      </w:r>
      <w:r>
        <w:rPr>
          <w:rFonts w:hint="eastAsia" w:ascii="仿宋_GB2312" w:hAnsi="仿宋_GB2312" w:eastAsia="仿宋_GB2312" w:cs="仿宋_GB2312"/>
          <w:i w:val="0"/>
          <w:caps w:val="0"/>
          <w:snapToGrid/>
          <w:color w:val="000000"/>
          <w:spacing w:val="0"/>
          <w:kern w:val="2"/>
          <w:sz w:val="32"/>
          <w:szCs w:val="32"/>
          <w:lang w:val="en-US" w:eastAsia="en-US" w:bidi="ar-SA"/>
        </w:rPr>
        <w:t>境。</w:t>
      </w:r>
    </w:p>
    <w:p>
      <w:pPr>
        <w:pStyle w:val="6"/>
        <w:keepNext w:val="0"/>
        <w:keepLines w:val="0"/>
        <w:pageBreakBefore w:val="0"/>
        <w:widowControl w:val="0"/>
        <w:suppressLineNumbers w:val="0"/>
        <w:kinsoku/>
        <w:wordWrap w:val="0"/>
        <w:overflowPunct w:val="0"/>
        <w:topLinePunct w:val="0"/>
        <w:autoSpaceDE/>
        <w:autoSpaceDN/>
        <w:bidi w:val="0"/>
        <w:adjustRightInd/>
        <w:snapToGrid/>
        <w:spacing w:beforeAutospacing="0" w:afterAutospacing="0" w:line="640" w:lineRule="exact"/>
        <w:ind w:left="0" w:firstLine="640" w:firstLineChars="200"/>
        <w:jc w:val="both"/>
        <w:textAlignment w:val="auto"/>
        <w:rPr>
          <w:rFonts w:hint="eastAsia" w:ascii="楷体_GB2312" w:hAnsi="楷体_GB2312" w:eastAsia="楷体_GB2312" w:cs="楷体_GB2312"/>
          <w:b w:val="0"/>
          <w:bCs w:val="0"/>
          <w:i w:val="0"/>
          <w:caps w:val="0"/>
          <w:color w:val="000000"/>
          <w:spacing w:val="0"/>
          <w:sz w:val="32"/>
          <w:szCs w:val="32"/>
          <w:lang w:val="en-US" w:eastAsia="en-US"/>
        </w:rPr>
      </w:pPr>
      <w:r>
        <w:rPr>
          <w:rFonts w:hint="eastAsia" w:ascii="楷体_GB2312" w:hAnsi="楷体_GB2312" w:eastAsia="楷体_GB2312" w:cs="楷体_GB2312"/>
          <w:b w:val="0"/>
          <w:bCs w:val="0"/>
          <w:i w:val="0"/>
          <w:caps w:val="0"/>
          <w:color w:val="000000"/>
          <w:spacing w:val="0"/>
          <w:sz w:val="32"/>
          <w:szCs w:val="32"/>
          <w:lang w:val="en-US" w:eastAsia="en-US"/>
        </w:rPr>
        <w:t>（三）总体目标</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i w:val="0"/>
          <w:caps w:val="0"/>
          <w:snapToGrid/>
          <w:color w:val="000000"/>
          <w:spacing w:val="0"/>
          <w:kern w:val="2"/>
          <w:sz w:val="32"/>
          <w:szCs w:val="32"/>
          <w:lang w:val="en-US" w:eastAsia="en-US" w:bidi="ar-SA"/>
        </w:rPr>
      </w:pPr>
      <w:r>
        <w:rPr>
          <w:rFonts w:hint="eastAsia" w:ascii="仿宋_GB2312" w:hAnsi="仿宋_GB2312" w:eastAsia="仿宋_GB2312" w:cs="仿宋_GB2312"/>
          <w:i w:val="0"/>
          <w:caps w:val="0"/>
          <w:snapToGrid/>
          <w:color w:val="000000"/>
          <w:spacing w:val="0"/>
          <w:kern w:val="2"/>
          <w:sz w:val="32"/>
          <w:szCs w:val="32"/>
          <w:lang w:val="en-US" w:eastAsia="en-US" w:bidi="ar-SA"/>
        </w:rPr>
        <w:t>到2025年，保障儿童权利的法规政策体系更加健全，促进儿童发展的工作机制更加完善</w:t>
      </w:r>
      <w:r>
        <w:rPr>
          <w:rFonts w:hint="eastAsia" w:ascii="仿宋_GB2312" w:hAnsi="仿宋_GB2312" w:eastAsia="仿宋_GB2312" w:cs="仿宋_GB2312"/>
          <w:i w:val="0"/>
          <w:caps w:val="0"/>
          <w:snapToGrid/>
          <w:color w:val="000000"/>
          <w:spacing w:val="0"/>
          <w:kern w:val="2"/>
          <w:sz w:val="32"/>
          <w:szCs w:val="32"/>
          <w:lang w:val="en-US" w:eastAsia="zh-CN" w:bidi="ar-SA"/>
        </w:rPr>
        <w:t>，</w:t>
      </w:r>
      <w:r>
        <w:rPr>
          <w:rFonts w:hint="eastAsia" w:ascii="仿宋_GB2312" w:hAnsi="仿宋_GB2312" w:eastAsia="仿宋_GB2312" w:cs="仿宋_GB2312"/>
          <w:i w:val="0"/>
          <w:caps w:val="0"/>
          <w:snapToGrid/>
          <w:color w:val="000000"/>
          <w:spacing w:val="0"/>
          <w:kern w:val="2"/>
          <w:sz w:val="32"/>
          <w:szCs w:val="32"/>
          <w:lang w:val="en-US" w:eastAsia="en-US" w:bidi="ar-SA"/>
        </w:rPr>
        <w:t>儿童优先的社会风尚普遍形成</w:t>
      </w:r>
      <w:r>
        <w:rPr>
          <w:rFonts w:hint="eastAsia" w:ascii="仿宋_GB2312" w:hAnsi="仿宋_GB2312" w:eastAsia="仿宋_GB2312" w:cs="仿宋_GB2312"/>
          <w:i w:val="0"/>
          <w:caps w:val="0"/>
          <w:snapToGrid/>
          <w:color w:val="000000"/>
          <w:spacing w:val="0"/>
          <w:kern w:val="2"/>
          <w:sz w:val="32"/>
          <w:szCs w:val="32"/>
          <w:lang w:val="en-US" w:eastAsia="zh-CN" w:bidi="ar-SA"/>
        </w:rPr>
        <w:t>，</w:t>
      </w:r>
      <w:r>
        <w:rPr>
          <w:rFonts w:hint="eastAsia" w:ascii="仿宋_GB2312" w:hAnsi="仿宋_GB2312" w:eastAsia="仿宋_GB2312" w:cs="仿宋_GB2312"/>
          <w:i w:val="0"/>
          <w:caps w:val="0"/>
          <w:snapToGrid/>
          <w:color w:val="000000"/>
          <w:spacing w:val="0"/>
          <w:kern w:val="2"/>
          <w:sz w:val="32"/>
          <w:szCs w:val="32"/>
          <w:lang w:val="en-US" w:eastAsia="en-US" w:bidi="ar-SA"/>
        </w:rPr>
        <w:t>儿童发展水平与发达地区差距明显缩小。儿童在健康、安全、教育、福利、家庭、环境、法律保护领域的权利进一步实现，</w:t>
      </w:r>
      <w:r>
        <w:rPr>
          <w:rFonts w:hint="eastAsia" w:ascii="仿宋_GB2312" w:hAnsi="仿宋_GB2312" w:eastAsia="仿宋_GB2312" w:cs="仿宋_GB2312"/>
          <w:i w:val="0"/>
          <w:caps w:val="0"/>
          <w:snapToGrid/>
          <w:color w:val="000000"/>
          <w:spacing w:val="0"/>
          <w:kern w:val="2"/>
          <w:sz w:val="32"/>
          <w:szCs w:val="32"/>
          <w:lang w:val="en-US" w:eastAsia="zh-CN" w:bidi="ar-SA"/>
        </w:rPr>
        <w:t>儿童</w:t>
      </w:r>
      <w:r>
        <w:rPr>
          <w:rFonts w:hint="eastAsia" w:ascii="仿宋_GB2312" w:hAnsi="仿宋_GB2312" w:eastAsia="仿宋_GB2312" w:cs="仿宋_GB2312"/>
          <w:i w:val="0"/>
          <w:caps w:val="0"/>
          <w:snapToGrid/>
          <w:color w:val="000000"/>
          <w:spacing w:val="0"/>
          <w:kern w:val="2"/>
          <w:sz w:val="32"/>
          <w:szCs w:val="32"/>
          <w:lang w:val="en-US" w:eastAsia="en-US" w:bidi="ar-SA"/>
        </w:rPr>
        <w:t>享有更加均等和可及的基本公共服务，享有更加普惠和优越的福利保障，享有更加和谐友好的家庭和社会环境，城乡、区域间儿童发展的差距明显缩小，儿童全面发展取得更为明显的实质性进展。</w:t>
      </w:r>
    </w:p>
    <w:p>
      <w:pPr>
        <w:keepNext w:val="0"/>
        <w:keepLines w:val="0"/>
        <w:pageBreakBefore w:val="0"/>
        <w:widowControl w:val="0"/>
        <w:kinsoku/>
        <w:wordWrap w:val="0"/>
        <w:overflowPunct w:val="0"/>
        <w:topLinePunct w:val="0"/>
        <w:autoSpaceDE/>
        <w:autoSpaceDN/>
        <w:bidi w:val="0"/>
        <w:adjustRightInd/>
        <w:snapToGrid w:val="0"/>
        <w:spacing w:line="640" w:lineRule="exact"/>
        <w:ind w:firstLine="640" w:firstLineChars="200"/>
        <w:jc w:val="both"/>
        <w:textAlignment w:val="auto"/>
        <w:rPr>
          <w:rFonts w:hint="eastAsia" w:ascii="CESI黑体-GB2312" w:hAnsi="CESI黑体-GB2312" w:eastAsia="CESI黑体-GB2312" w:cs="CESI黑体-GB2312"/>
          <w:b w:val="0"/>
          <w:bCs w:val="0"/>
          <w:snapToGrid/>
          <w:color w:val="000000"/>
          <w:spacing w:val="0"/>
          <w:kern w:val="0"/>
          <w:sz w:val="32"/>
          <w:szCs w:val="32"/>
          <w:lang w:val="en-US" w:eastAsia="en-US"/>
        </w:rPr>
      </w:pPr>
      <w:r>
        <w:rPr>
          <w:rFonts w:hint="eastAsia" w:ascii="CESI黑体-GB2312" w:hAnsi="CESI黑体-GB2312" w:eastAsia="CESI黑体-GB2312" w:cs="CESI黑体-GB2312"/>
          <w:b w:val="0"/>
          <w:bCs w:val="0"/>
          <w:snapToGrid/>
          <w:color w:val="000000"/>
          <w:spacing w:val="0"/>
          <w:kern w:val="0"/>
          <w:sz w:val="32"/>
          <w:szCs w:val="32"/>
          <w:lang w:val="en-US" w:eastAsia="en-US"/>
        </w:rPr>
        <w:t>二、发展领域、主要目标和策略措施</w:t>
      </w:r>
    </w:p>
    <w:p>
      <w:pPr>
        <w:pStyle w:val="6"/>
        <w:keepNext w:val="0"/>
        <w:keepLines w:val="0"/>
        <w:pageBreakBefore w:val="0"/>
        <w:widowControl w:val="0"/>
        <w:suppressLineNumbers w:val="0"/>
        <w:kinsoku/>
        <w:wordWrap w:val="0"/>
        <w:overflowPunct w:val="0"/>
        <w:topLinePunct w:val="0"/>
        <w:autoSpaceDE/>
        <w:autoSpaceDN/>
        <w:bidi w:val="0"/>
        <w:adjustRightInd/>
        <w:snapToGrid/>
        <w:spacing w:beforeAutospacing="0" w:afterAutospacing="0" w:line="640" w:lineRule="exact"/>
        <w:ind w:left="0" w:firstLine="640" w:firstLineChars="200"/>
        <w:jc w:val="both"/>
        <w:textAlignment w:val="auto"/>
        <w:rPr>
          <w:rFonts w:hint="eastAsia" w:ascii="楷体_GB2312" w:hAnsi="楷体_GB2312" w:eastAsia="楷体_GB2312" w:cs="楷体_GB2312"/>
          <w:b w:val="0"/>
          <w:bCs w:val="0"/>
          <w:i w:val="0"/>
          <w:caps w:val="0"/>
          <w:color w:val="000000"/>
          <w:spacing w:val="0"/>
          <w:sz w:val="32"/>
          <w:szCs w:val="32"/>
          <w:lang w:val="en-US" w:eastAsia="en-US"/>
        </w:rPr>
      </w:pPr>
      <w:r>
        <w:rPr>
          <w:rFonts w:hint="eastAsia" w:ascii="楷体_GB2312" w:hAnsi="楷体_GB2312" w:eastAsia="楷体_GB2312" w:cs="楷体_GB2312"/>
          <w:b w:val="0"/>
          <w:bCs w:val="0"/>
          <w:i w:val="0"/>
          <w:caps w:val="0"/>
          <w:color w:val="000000"/>
          <w:spacing w:val="0"/>
          <w:sz w:val="32"/>
          <w:szCs w:val="32"/>
          <w:lang w:val="en-US" w:eastAsia="en-US"/>
        </w:rPr>
        <w:t>（一）儿童与健康</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i w:val="0"/>
          <w:caps w:val="0"/>
          <w:snapToGrid/>
          <w:color w:val="000000"/>
          <w:spacing w:val="0"/>
          <w:kern w:val="2"/>
          <w:sz w:val="32"/>
          <w:szCs w:val="32"/>
          <w:lang w:val="en-US" w:eastAsia="en-US" w:bidi="ar-SA"/>
        </w:rPr>
      </w:pPr>
      <w:r>
        <w:rPr>
          <w:rFonts w:hint="eastAsia" w:ascii="仿宋_GB2312" w:hAnsi="仿宋_GB2312" w:eastAsia="仿宋_GB2312" w:cs="仿宋_GB2312"/>
          <w:i w:val="0"/>
          <w:caps w:val="0"/>
          <w:snapToGrid/>
          <w:color w:val="000000"/>
          <w:spacing w:val="0"/>
          <w:kern w:val="2"/>
          <w:sz w:val="32"/>
          <w:szCs w:val="32"/>
          <w:lang w:val="en-US" w:eastAsia="en-US" w:bidi="ar-SA"/>
        </w:rPr>
        <w:t>主要目标：</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i w:val="0"/>
          <w:caps w:val="0"/>
          <w:snapToGrid/>
          <w:color w:val="000000"/>
          <w:spacing w:val="0"/>
          <w:kern w:val="2"/>
          <w:sz w:val="32"/>
          <w:szCs w:val="32"/>
          <w:lang w:val="en-US" w:eastAsia="en-US" w:bidi="ar-SA"/>
        </w:rPr>
      </w:pPr>
      <w:r>
        <w:rPr>
          <w:rFonts w:hint="eastAsia" w:ascii="仿宋_GB2312" w:hAnsi="仿宋_GB2312" w:eastAsia="仿宋_GB2312" w:cs="仿宋_GB2312"/>
          <w:i w:val="0"/>
          <w:caps w:val="0"/>
          <w:snapToGrid/>
          <w:color w:val="000000"/>
          <w:spacing w:val="0"/>
          <w:kern w:val="2"/>
          <w:sz w:val="32"/>
          <w:szCs w:val="32"/>
          <w:lang w:val="en-US" w:eastAsia="en-US" w:bidi="ar-SA"/>
        </w:rPr>
        <w:t>1.覆盖城乡的儿童健康服务体系更加完善，儿童医疗保健服务能力显著增强，儿童健康水平不断提高。</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i w:val="0"/>
          <w:caps w:val="0"/>
          <w:snapToGrid/>
          <w:color w:val="000000"/>
          <w:spacing w:val="0"/>
          <w:kern w:val="2"/>
          <w:sz w:val="32"/>
          <w:szCs w:val="32"/>
          <w:lang w:val="en-US" w:eastAsia="en-US" w:bidi="ar-SA"/>
        </w:rPr>
      </w:pPr>
      <w:r>
        <w:rPr>
          <w:rFonts w:hint="eastAsia" w:ascii="仿宋_GB2312" w:hAnsi="仿宋_GB2312" w:eastAsia="仿宋_GB2312" w:cs="仿宋_GB2312"/>
          <w:i w:val="0"/>
          <w:caps w:val="0"/>
          <w:snapToGrid/>
          <w:color w:val="000000"/>
          <w:spacing w:val="0"/>
          <w:kern w:val="2"/>
          <w:sz w:val="32"/>
          <w:szCs w:val="32"/>
          <w:lang w:val="en-US" w:eastAsia="en-US" w:bidi="ar-SA"/>
        </w:rPr>
        <w:t>2.构建覆盖婚前、孕前、孕期、新生儿和儿童各阶段的出生缺陷防治体系。预防和控制出生缺陷，控制和减少新生儿神经管畸形发生率。</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i w:val="0"/>
          <w:caps w:val="0"/>
          <w:snapToGrid/>
          <w:color w:val="000000"/>
          <w:spacing w:val="0"/>
          <w:kern w:val="2"/>
          <w:sz w:val="32"/>
          <w:szCs w:val="32"/>
          <w:lang w:val="en-US" w:eastAsia="en-US" w:bidi="ar-SA"/>
        </w:rPr>
      </w:pPr>
      <w:r>
        <w:rPr>
          <w:rFonts w:hint="eastAsia" w:ascii="仿宋_GB2312" w:hAnsi="仿宋_GB2312" w:eastAsia="仿宋_GB2312" w:cs="仿宋_GB2312"/>
          <w:i w:val="0"/>
          <w:caps w:val="0"/>
          <w:snapToGrid/>
          <w:color w:val="000000"/>
          <w:spacing w:val="0"/>
          <w:kern w:val="2"/>
          <w:sz w:val="32"/>
          <w:szCs w:val="32"/>
          <w:lang w:val="en-US" w:eastAsia="en-US" w:bidi="ar-SA"/>
        </w:rPr>
        <w:t>3.新生儿、婴儿和5岁以下儿童死亡率分别控制在3.2‰、5.3‰和6.5‰以下，城乡差距逐步缩小。</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i w:val="0"/>
          <w:caps w:val="0"/>
          <w:snapToGrid/>
          <w:color w:val="000000"/>
          <w:spacing w:val="0"/>
          <w:kern w:val="2"/>
          <w:sz w:val="32"/>
          <w:szCs w:val="32"/>
          <w:lang w:val="en-US" w:eastAsia="en-US" w:bidi="ar-SA"/>
        </w:rPr>
      </w:pPr>
      <w:r>
        <w:rPr>
          <w:rFonts w:hint="eastAsia" w:ascii="仿宋_GB2312" w:hAnsi="仿宋_GB2312" w:eastAsia="仿宋_GB2312" w:cs="仿宋_GB2312"/>
          <w:i w:val="0"/>
          <w:caps w:val="0"/>
          <w:snapToGrid/>
          <w:color w:val="000000"/>
          <w:spacing w:val="0"/>
          <w:kern w:val="2"/>
          <w:sz w:val="32"/>
          <w:szCs w:val="32"/>
          <w:lang w:val="en-US" w:eastAsia="en-US" w:bidi="ar-SA"/>
        </w:rPr>
        <w:t>4.儿童常见疾病和恶性肿瘤等严重危害儿童健康的疾病得到有效控制。</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i w:val="0"/>
          <w:caps w:val="0"/>
          <w:snapToGrid/>
          <w:color w:val="000000"/>
          <w:spacing w:val="0"/>
          <w:kern w:val="2"/>
          <w:sz w:val="32"/>
          <w:szCs w:val="32"/>
          <w:lang w:val="en-US" w:eastAsia="en-US" w:bidi="ar-SA"/>
        </w:rPr>
      </w:pPr>
      <w:r>
        <w:rPr>
          <w:rFonts w:hint="eastAsia" w:ascii="仿宋_GB2312" w:hAnsi="仿宋_GB2312" w:eastAsia="仿宋_GB2312" w:cs="仿宋_GB2312"/>
          <w:i w:val="0"/>
          <w:caps w:val="0"/>
          <w:snapToGrid/>
          <w:color w:val="000000"/>
          <w:spacing w:val="0"/>
          <w:kern w:val="2"/>
          <w:sz w:val="32"/>
          <w:szCs w:val="32"/>
          <w:lang w:val="en-US" w:eastAsia="en-US" w:bidi="ar-SA"/>
        </w:rPr>
        <w:t>5.5岁以下儿童贫血率、生长迟缓率、低体重率分别控制在8%、2%和2%以下，儿童超重、肥胖上升趋势得到有效控制。</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i w:val="0"/>
          <w:caps w:val="0"/>
          <w:snapToGrid/>
          <w:color w:val="000000"/>
          <w:spacing w:val="0"/>
          <w:kern w:val="2"/>
          <w:sz w:val="32"/>
          <w:szCs w:val="32"/>
          <w:lang w:val="en-US" w:eastAsia="en-US" w:bidi="ar-SA"/>
        </w:rPr>
      </w:pPr>
      <w:r>
        <w:rPr>
          <w:rFonts w:hint="eastAsia" w:ascii="仿宋_GB2312" w:hAnsi="仿宋_GB2312" w:eastAsia="仿宋_GB2312" w:cs="仿宋_GB2312"/>
          <w:i w:val="0"/>
          <w:caps w:val="0"/>
          <w:snapToGrid/>
          <w:color w:val="000000"/>
          <w:spacing w:val="0"/>
          <w:kern w:val="2"/>
          <w:sz w:val="32"/>
          <w:szCs w:val="32"/>
          <w:lang w:val="en-US" w:eastAsia="en-US" w:bidi="ar-SA"/>
        </w:rPr>
        <w:t>6.适龄儿童免疫规划疫苗接种率以乡镇为单位保持在90%以上。</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i w:val="0"/>
          <w:caps w:val="0"/>
          <w:snapToGrid/>
          <w:color w:val="000000"/>
          <w:spacing w:val="0"/>
          <w:kern w:val="2"/>
          <w:sz w:val="32"/>
          <w:szCs w:val="32"/>
          <w:lang w:val="en-US" w:eastAsia="en-US" w:bidi="ar-SA"/>
        </w:rPr>
      </w:pPr>
      <w:r>
        <w:rPr>
          <w:rFonts w:hint="eastAsia" w:ascii="仿宋_GB2312" w:hAnsi="仿宋_GB2312" w:eastAsia="仿宋_GB2312" w:cs="仿宋_GB2312"/>
          <w:i w:val="0"/>
          <w:caps w:val="0"/>
          <w:snapToGrid/>
          <w:color w:val="000000"/>
          <w:spacing w:val="0"/>
          <w:kern w:val="2"/>
          <w:sz w:val="32"/>
          <w:szCs w:val="32"/>
          <w:lang w:val="en-US" w:eastAsia="en-US" w:bidi="ar-SA"/>
        </w:rPr>
        <w:t>7.促进儿童早期发展服务供给，普及儿童早期发展知识和技能。</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i w:val="0"/>
          <w:caps w:val="0"/>
          <w:snapToGrid/>
          <w:color w:val="000000"/>
          <w:spacing w:val="0"/>
          <w:kern w:val="2"/>
          <w:sz w:val="32"/>
          <w:szCs w:val="32"/>
          <w:lang w:val="en-US" w:eastAsia="en-US" w:bidi="ar-SA"/>
        </w:rPr>
      </w:pPr>
      <w:r>
        <w:rPr>
          <w:rFonts w:hint="eastAsia" w:ascii="仿宋_GB2312" w:hAnsi="仿宋_GB2312" w:eastAsia="仿宋_GB2312" w:cs="仿宋_GB2312"/>
          <w:i w:val="0"/>
          <w:caps w:val="0"/>
          <w:snapToGrid/>
          <w:color w:val="000000"/>
          <w:spacing w:val="0"/>
          <w:kern w:val="2"/>
          <w:sz w:val="32"/>
          <w:szCs w:val="32"/>
          <w:lang w:val="en-US" w:eastAsia="en-US" w:bidi="ar-SA"/>
        </w:rPr>
        <w:t>8.普及儿童健康生活方式，提高儿童及其养护人的健康素养水平。合格碘盐食用率继续保持在90%以上。</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i w:val="0"/>
          <w:caps w:val="0"/>
          <w:snapToGrid/>
          <w:color w:val="000000"/>
          <w:spacing w:val="0"/>
          <w:kern w:val="2"/>
          <w:sz w:val="32"/>
          <w:szCs w:val="32"/>
          <w:lang w:val="en-US" w:eastAsia="en-US" w:bidi="ar-SA"/>
        </w:rPr>
      </w:pPr>
      <w:r>
        <w:rPr>
          <w:rFonts w:hint="eastAsia" w:ascii="仿宋_GB2312" w:hAnsi="仿宋_GB2312" w:eastAsia="仿宋_GB2312" w:cs="仿宋_GB2312"/>
          <w:i w:val="0"/>
          <w:caps w:val="0"/>
          <w:snapToGrid/>
          <w:color w:val="000000"/>
          <w:spacing w:val="0"/>
          <w:kern w:val="2"/>
          <w:sz w:val="32"/>
          <w:szCs w:val="32"/>
          <w:lang w:val="en-US" w:eastAsia="en-US" w:bidi="ar-SA"/>
        </w:rPr>
        <w:t>9.儿童新发近视率明显下降，小学生近视率降至38%以下，初中生近视率降至60%以下，高中阶段学生近视率降至70%以下</w:t>
      </w:r>
      <w:r>
        <w:rPr>
          <w:rFonts w:hint="eastAsia" w:ascii="仿宋_GB2312" w:hAnsi="仿宋_GB2312" w:eastAsia="仿宋_GB2312" w:cs="仿宋_GB2312"/>
          <w:i w:val="0"/>
          <w:caps w:val="0"/>
          <w:snapToGrid/>
          <w:color w:val="000000"/>
          <w:spacing w:val="0"/>
          <w:kern w:val="2"/>
          <w:sz w:val="32"/>
          <w:szCs w:val="32"/>
          <w:lang w:val="en-US" w:eastAsia="zh-CN" w:bidi="ar-SA"/>
        </w:rPr>
        <w:t>。</w:t>
      </w:r>
      <w:r>
        <w:rPr>
          <w:rFonts w:hint="eastAsia" w:ascii="仿宋_GB2312" w:hAnsi="仿宋_GB2312" w:eastAsia="仿宋_GB2312" w:cs="仿宋_GB2312"/>
          <w:i w:val="0"/>
          <w:caps w:val="0"/>
          <w:snapToGrid/>
          <w:color w:val="000000"/>
          <w:spacing w:val="0"/>
          <w:kern w:val="2"/>
          <w:sz w:val="32"/>
          <w:szCs w:val="32"/>
          <w:lang w:val="en-US" w:eastAsia="en-US" w:bidi="ar-SA"/>
        </w:rPr>
        <w:t>0—6岁儿童眼保健和视力检查覆盖率达到90%以上。</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i w:val="0"/>
          <w:caps w:val="0"/>
          <w:snapToGrid w:val="0"/>
          <w:color w:val="000000"/>
          <w:spacing w:val="-6"/>
          <w:kern w:val="2"/>
          <w:sz w:val="32"/>
          <w:szCs w:val="32"/>
          <w:lang w:val="en-US" w:eastAsia="en-US" w:bidi="ar-SA"/>
        </w:rPr>
      </w:pPr>
      <w:r>
        <w:rPr>
          <w:rFonts w:hint="eastAsia" w:ascii="仿宋_GB2312" w:hAnsi="仿宋_GB2312" w:eastAsia="仿宋_GB2312" w:cs="仿宋_GB2312"/>
          <w:i w:val="0"/>
          <w:caps w:val="0"/>
          <w:snapToGrid/>
          <w:color w:val="000000"/>
          <w:spacing w:val="0"/>
          <w:kern w:val="2"/>
          <w:sz w:val="32"/>
          <w:szCs w:val="32"/>
          <w:lang w:val="en-US" w:eastAsia="en-US" w:bidi="ar-SA"/>
        </w:rPr>
        <w:t>10.</w:t>
      </w:r>
      <w:r>
        <w:rPr>
          <w:rFonts w:hint="eastAsia" w:ascii="仿宋_GB2312" w:hAnsi="仿宋_GB2312" w:eastAsia="仿宋_GB2312" w:cs="仿宋_GB2312"/>
          <w:i w:val="0"/>
          <w:caps w:val="0"/>
          <w:snapToGrid w:val="0"/>
          <w:color w:val="000000"/>
          <w:spacing w:val="-6"/>
          <w:kern w:val="2"/>
          <w:sz w:val="32"/>
          <w:szCs w:val="32"/>
          <w:lang w:val="en-US" w:eastAsia="en-US" w:bidi="ar-SA"/>
        </w:rPr>
        <w:t>增</w:t>
      </w:r>
      <w:r>
        <w:rPr>
          <w:rFonts w:hint="eastAsia" w:ascii="仿宋_GB2312" w:hAnsi="仿宋_GB2312" w:eastAsia="仿宋_GB2312" w:cs="仿宋_GB2312"/>
          <w:i w:val="0"/>
          <w:caps w:val="0"/>
          <w:snapToGrid w:val="0"/>
          <w:color w:val="000000"/>
          <w:spacing w:val="-11"/>
          <w:kern w:val="2"/>
          <w:sz w:val="32"/>
          <w:szCs w:val="32"/>
          <w:lang w:val="en-US" w:eastAsia="en-US" w:bidi="ar-SA"/>
        </w:rPr>
        <w:t>强儿童心理健康服务能力，提升儿童心理健康素养水</w:t>
      </w:r>
      <w:r>
        <w:rPr>
          <w:rFonts w:hint="eastAsia" w:ascii="仿宋_GB2312" w:hAnsi="仿宋_GB2312" w:eastAsia="仿宋_GB2312" w:cs="仿宋_GB2312"/>
          <w:i w:val="0"/>
          <w:caps w:val="0"/>
          <w:snapToGrid w:val="0"/>
          <w:color w:val="000000"/>
          <w:spacing w:val="-6"/>
          <w:kern w:val="2"/>
          <w:sz w:val="32"/>
          <w:szCs w:val="32"/>
          <w:lang w:val="en-US" w:eastAsia="en-US" w:bidi="ar-SA"/>
        </w:rPr>
        <w:t>平。</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i w:val="0"/>
          <w:caps w:val="0"/>
          <w:snapToGrid w:val="0"/>
          <w:color w:val="000000"/>
          <w:spacing w:val="-6"/>
          <w:kern w:val="2"/>
          <w:sz w:val="32"/>
          <w:szCs w:val="32"/>
          <w:lang w:val="en-US" w:eastAsia="en-US" w:bidi="ar-SA"/>
        </w:rPr>
      </w:pPr>
      <w:r>
        <w:rPr>
          <w:rFonts w:hint="eastAsia" w:ascii="仿宋_GB2312" w:hAnsi="仿宋_GB2312" w:eastAsia="仿宋_GB2312" w:cs="仿宋_GB2312"/>
          <w:i w:val="0"/>
          <w:caps w:val="0"/>
          <w:snapToGrid/>
          <w:color w:val="000000"/>
          <w:spacing w:val="0"/>
          <w:kern w:val="2"/>
          <w:sz w:val="32"/>
          <w:szCs w:val="32"/>
          <w:lang w:val="en-US" w:eastAsia="en-US" w:bidi="ar-SA"/>
        </w:rPr>
        <w:t>11.</w:t>
      </w:r>
      <w:r>
        <w:rPr>
          <w:rFonts w:hint="eastAsia" w:ascii="仿宋_GB2312" w:hAnsi="仿宋_GB2312" w:eastAsia="仿宋_GB2312" w:cs="仿宋_GB2312"/>
          <w:i w:val="0"/>
          <w:caps w:val="0"/>
          <w:snapToGrid w:val="0"/>
          <w:color w:val="000000"/>
          <w:spacing w:val="-6"/>
          <w:kern w:val="2"/>
          <w:sz w:val="32"/>
          <w:szCs w:val="32"/>
          <w:lang w:val="en-US" w:eastAsia="en-US" w:bidi="ar-SA"/>
        </w:rPr>
        <w:t>适龄儿童普遍接受性教育，性健康服务可及性明显提高。</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 w:hAnsi="仿宋" w:eastAsia="仿宋" w:cs="仿宋"/>
          <w:color w:val="000000"/>
          <w:sz w:val="32"/>
          <w:szCs w:val="32"/>
          <w:lang w:val="en-US" w:eastAsia="en-US"/>
        </w:rPr>
      </w:pPr>
      <w:r>
        <w:rPr>
          <w:rFonts w:hint="eastAsia" w:ascii="仿宋_GB2312" w:hAnsi="仿宋_GB2312" w:eastAsia="仿宋_GB2312" w:cs="仿宋_GB2312"/>
          <w:i w:val="0"/>
          <w:caps w:val="0"/>
          <w:snapToGrid/>
          <w:color w:val="000000"/>
          <w:spacing w:val="0"/>
          <w:kern w:val="2"/>
          <w:sz w:val="32"/>
          <w:szCs w:val="32"/>
          <w:lang w:val="en-US" w:eastAsia="en-US" w:bidi="ar-SA"/>
        </w:rPr>
        <w:t>12.增强儿童体质，力争中小学生《国家学生体质健康标准》达标率提高到95%以上，优良达标率达到40%以上。</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策略措施：</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1.优先保障儿童健康。将儿童健康理念融入经济社会发展各领域政策</w:t>
      </w:r>
      <w:r>
        <w:rPr>
          <w:rFonts w:hint="eastAsia" w:ascii="仿宋_GB2312" w:hAnsi="仿宋_GB2312" w:eastAsia="仿宋_GB2312" w:cs="仿宋_GB2312"/>
          <w:b w:val="0"/>
          <w:bCs/>
          <w:snapToGrid/>
          <w:color w:val="000000"/>
          <w:spacing w:val="0"/>
          <w:kern w:val="2"/>
          <w:sz w:val="32"/>
          <w:szCs w:val="32"/>
          <w:lang w:val="en-US" w:eastAsia="zh-CN"/>
        </w:rPr>
        <w:t>，</w:t>
      </w:r>
      <w:r>
        <w:rPr>
          <w:rFonts w:hint="eastAsia" w:ascii="仿宋_GB2312" w:hAnsi="仿宋_GB2312" w:eastAsia="仿宋_GB2312" w:cs="仿宋_GB2312"/>
          <w:b w:val="0"/>
          <w:bCs/>
          <w:snapToGrid/>
          <w:color w:val="000000"/>
          <w:spacing w:val="0"/>
          <w:kern w:val="2"/>
          <w:sz w:val="32"/>
          <w:szCs w:val="32"/>
          <w:lang w:val="en-US" w:eastAsia="en-US"/>
        </w:rPr>
        <w:t>将儿童健康主要指标纳入“健康</w:t>
      </w:r>
      <w:r>
        <w:rPr>
          <w:rFonts w:hint="eastAsia" w:ascii="仿宋_GB2312" w:hAnsi="仿宋_GB2312" w:eastAsia="仿宋_GB2312" w:cs="仿宋_GB2312"/>
          <w:b w:val="0"/>
          <w:bCs/>
          <w:snapToGrid/>
          <w:color w:val="000000"/>
          <w:spacing w:val="0"/>
          <w:kern w:val="2"/>
          <w:sz w:val="32"/>
          <w:szCs w:val="32"/>
          <w:lang w:val="en-US" w:eastAsia="zh-CN"/>
        </w:rPr>
        <w:t>乡宁</w:t>
      </w:r>
      <w:r>
        <w:rPr>
          <w:rFonts w:hint="eastAsia" w:ascii="仿宋_GB2312" w:hAnsi="仿宋_GB2312" w:eastAsia="仿宋_GB2312" w:cs="仿宋_GB2312"/>
          <w:b w:val="0"/>
          <w:bCs/>
          <w:snapToGrid/>
          <w:color w:val="000000"/>
          <w:spacing w:val="0"/>
          <w:kern w:val="2"/>
          <w:sz w:val="32"/>
          <w:szCs w:val="32"/>
          <w:lang w:val="en-US" w:eastAsia="en-US"/>
        </w:rPr>
        <w:t>”、</w:t>
      </w:r>
      <w:r>
        <w:rPr>
          <w:rFonts w:hint="eastAsia" w:ascii="仿宋_GB2312" w:hAnsi="仿宋_GB2312" w:eastAsia="仿宋_GB2312" w:cs="仿宋_GB2312"/>
          <w:b w:val="0"/>
          <w:bCs/>
          <w:snapToGrid/>
          <w:color w:val="000000"/>
          <w:spacing w:val="0"/>
          <w:kern w:val="2"/>
          <w:sz w:val="32"/>
          <w:szCs w:val="32"/>
          <w:lang w:val="en-US" w:eastAsia="zh-CN"/>
        </w:rPr>
        <w:t>相关责任单位</w:t>
      </w:r>
      <w:r>
        <w:rPr>
          <w:rFonts w:hint="eastAsia" w:ascii="仿宋_GB2312" w:hAnsi="仿宋_GB2312" w:eastAsia="仿宋_GB2312" w:cs="仿宋_GB2312"/>
          <w:b w:val="0"/>
          <w:bCs/>
          <w:snapToGrid/>
          <w:color w:val="000000"/>
          <w:spacing w:val="0"/>
          <w:kern w:val="2"/>
          <w:sz w:val="32"/>
          <w:szCs w:val="32"/>
          <w:lang w:val="en-US" w:eastAsia="en-US"/>
        </w:rPr>
        <w:t>目标责任考核内容。完善涵盖儿童的基本医疗卫生制度</w:t>
      </w:r>
      <w:r>
        <w:rPr>
          <w:rFonts w:hint="eastAsia" w:ascii="仿宋_GB2312" w:hAnsi="仿宋_GB2312" w:eastAsia="仿宋_GB2312" w:cs="仿宋_GB2312"/>
          <w:b w:val="0"/>
          <w:bCs/>
          <w:snapToGrid/>
          <w:color w:val="000000"/>
          <w:spacing w:val="0"/>
          <w:kern w:val="2"/>
          <w:sz w:val="32"/>
          <w:szCs w:val="32"/>
          <w:lang w:val="en-US" w:eastAsia="zh-CN"/>
        </w:rPr>
        <w:t>，</w:t>
      </w:r>
      <w:r>
        <w:rPr>
          <w:rFonts w:hint="eastAsia" w:ascii="仿宋_GB2312" w:hAnsi="仿宋_GB2312" w:eastAsia="仿宋_GB2312" w:cs="仿宋_GB2312"/>
          <w:b w:val="0"/>
          <w:bCs/>
          <w:snapToGrid/>
          <w:color w:val="000000"/>
          <w:spacing w:val="0"/>
          <w:kern w:val="2"/>
          <w:sz w:val="32"/>
          <w:szCs w:val="32"/>
          <w:lang w:val="en-US" w:eastAsia="en-US"/>
        </w:rPr>
        <w:t>加强儿童医疗保障政策与公共卫生政策衔接。加大对儿童医疗卫生与健康事业的投入力度</w:t>
      </w:r>
      <w:r>
        <w:rPr>
          <w:rFonts w:hint="eastAsia" w:ascii="仿宋_GB2312" w:hAnsi="仿宋_GB2312" w:eastAsia="仿宋_GB2312" w:cs="仿宋_GB2312"/>
          <w:b w:val="0"/>
          <w:bCs/>
          <w:snapToGrid/>
          <w:color w:val="000000"/>
          <w:spacing w:val="0"/>
          <w:kern w:val="2"/>
          <w:sz w:val="32"/>
          <w:szCs w:val="32"/>
          <w:lang w:val="en-US" w:eastAsia="zh-CN"/>
        </w:rPr>
        <w:t>，</w:t>
      </w:r>
      <w:r>
        <w:rPr>
          <w:rFonts w:hint="eastAsia" w:ascii="仿宋_GB2312" w:hAnsi="仿宋_GB2312" w:eastAsia="仿宋_GB2312" w:cs="仿宋_GB2312"/>
          <w:b w:val="0"/>
          <w:bCs/>
          <w:snapToGrid/>
          <w:color w:val="000000"/>
          <w:spacing w:val="0"/>
          <w:kern w:val="2"/>
          <w:sz w:val="32"/>
          <w:szCs w:val="32"/>
          <w:lang w:val="en-US" w:eastAsia="en-US"/>
        </w:rPr>
        <w:t>支持山区农村儿童健康事业发展，逐步实现基本妇幼健康服务均等化。建设统一的妇幼健康信息平台，推动妇幼健康信息平台与电子健康档案的互联互通和信息共享，完善儿童健康统计调查制度，推进“互联网+妇幼健康”服务模式，加强信息互联共享，实现儿童健康全周期全过程管理和服务的信息化、智能化。</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2.增强儿童健康服务能力。建立完善以县妇幼保健机构为龙头</w:t>
      </w:r>
      <w:r>
        <w:rPr>
          <w:rFonts w:hint="eastAsia" w:ascii="仿宋_GB2312" w:hAnsi="仿宋_GB2312" w:eastAsia="仿宋_GB2312" w:cs="仿宋_GB2312"/>
          <w:b w:val="0"/>
          <w:bCs/>
          <w:snapToGrid/>
          <w:color w:val="000000"/>
          <w:spacing w:val="0"/>
          <w:kern w:val="2"/>
          <w:sz w:val="32"/>
          <w:szCs w:val="32"/>
          <w:lang w:val="en-US" w:eastAsia="zh-CN"/>
        </w:rPr>
        <w:t>，</w:t>
      </w:r>
      <w:r>
        <w:rPr>
          <w:rFonts w:hint="eastAsia" w:ascii="仿宋_GB2312" w:hAnsi="仿宋_GB2312" w:eastAsia="仿宋_GB2312" w:cs="仿宋_GB2312"/>
          <w:b w:val="0"/>
          <w:bCs/>
          <w:snapToGrid/>
          <w:color w:val="000000"/>
          <w:spacing w:val="0"/>
          <w:kern w:val="2"/>
          <w:sz w:val="32"/>
          <w:szCs w:val="32"/>
          <w:lang w:val="en-US" w:eastAsia="en-US"/>
        </w:rPr>
        <w:t>乡镇卫生院、社区卫生服务中心为枢纽，村卫生室为基础的基层儿童保健服务网络，每所乡镇卫生院、社区卫生服务中心至少配备1名提供规范儿童基本医疗服务的全科医生，</w:t>
      </w:r>
      <w:r>
        <w:rPr>
          <w:rFonts w:hint="eastAsia" w:ascii="仿宋_GB2312" w:hAnsi="仿宋_GB2312" w:eastAsia="仿宋_GB2312" w:cs="仿宋_GB2312"/>
          <w:b w:val="0"/>
          <w:bCs/>
          <w:snapToGrid/>
          <w:color w:val="000000"/>
          <w:spacing w:val="0"/>
          <w:kern w:val="2"/>
          <w:sz w:val="32"/>
          <w:szCs w:val="32"/>
          <w:lang w:val="en-US" w:eastAsia="zh-CN"/>
        </w:rPr>
        <w:t>积极推进</w:t>
      </w:r>
      <w:r>
        <w:rPr>
          <w:rFonts w:hint="eastAsia" w:ascii="仿宋_GB2312" w:hAnsi="仿宋_GB2312" w:eastAsia="仿宋_GB2312" w:cs="仿宋_GB2312"/>
          <w:b w:val="0"/>
          <w:bCs/>
          <w:snapToGrid/>
          <w:color w:val="000000"/>
          <w:spacing w:val="0"/>
          <w:kern w:val="2"/>
          <w:sz w:val="32"/>
          <w:szCs w:val="32"/>
          <w:lang w:val="en-US" w:eastAsia="en-US"/>
        </w:rPr>
        <w:t>配备专业儿童保健的医生。</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3.加大儿童健康知识的宣传普及。</w:t>
      </w:r>
      <w:r>
        <w:rPr>
          <w:rFonts w:hint="eastAsia" w:ascii="仿宋_GB2312" w:hAnsi="仿宋_GB2312" w:eastAsia="仿宋_GB2312" w:cs="仿宋_GB2312"/>
          <w:b w:val="0"/>
          <w:bCs/>
          <w:snapToGrid/>
          <w:color w:val="000000"/>
          <w:spacing w:val="0"/>
          <w:kern w:val="2"/>
          <w:sz w:val="32"/>
          <w:szCs w:val="32"/>
          <w:lang w:val="en-US" w:eastAsia="zh-CN"/>
        </w:rPr>
        <w:t>大力宣传</w:t>
      </w:r>
      <w:r>
        <w:rPr>
          <w:rFonts w:hint="eastAsia" w:ascii="仿宋_GB2312" w:hAnsi="仿宋_GB2312" w:eastAsia="仿宋_GB2312" w:cs="仿宋_GB2312"/>
          <w:b w:val="0"/>
          <w:bCs/>
          <w:snapToGrid/>
          <w:color w:val="000000"/>
          <w:spacing w:val="0"/>
          <w:kern w:val="2"/>
          <w:sz w:val="32"/>
          <w:szCs w:val="32"/>
          <w:lang w:val="en-US" w:eastAsia="en-US"/>
        </w:rPr>
        <w:t>父母或其他监护人是儿童健康第一责任人的理念，依托家庭、社区、学校、幼儿园、托育机构，加大科学育儿、预防疾病、及时就医、合理用药、合理膳食、应急避险、心理健康等儿童健康知识和技能宣传普及力度，促进儿童养成健康行为习惯。构建全媒体健康知识传播机制，发挥健康科普专家库作用。推进医疗机构规范设置“孕妇学校”和家长课堂，鼓励医疗机构、医务人员、相关社会组织等开展健康科普活动。预防和制止儿童吸烟（含电子烟）、酗酒，保护儿童远离毒品。</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4.加强出生缺陷综合防治。宣传普及出生缺陷知识，减少环境因素对健康孕育的影响。建立多部门联动防治出生缺陷的工作机制，落实出生缺陷三级防治措施，推广婚姻登记、婚前医学检查、生育指导“一站式”服务。争取将婚前医学检查、孕前优生健康检查、增补叶酸预防神经管缺陷、产前筛查、高危孕产妇产前诊断、新生儿疾病筛查项目纳入政府基本公共服务项目范围，实行免费服务。扩大新生儿疾病筛查病种范围，建立筛查、阳性病例召回、诊断、治疗和随访一体化服务模式，促进早筛早诊早治，控制和减少新生儿神经管畸形等发生率。</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5.保障新生儿安全与健康。深入实施危重新生儿筛查与评估、高危新生儿专案管理、危急重症救治、新生儿死亡评审等制度。完善医疗机构产科、新生儿科质量规范化管理体系，加强新生儿保健专科建设。加强危重新生儿救治保障，依托现有机构加强危重新生儿救治中心建设，在妇幼保健机构或综合性医院至少设有1个危重新生儿救治中心。</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6.加强儿童保健服务和管理。加强儿童保健门诊标准化、规范化建设。开展0—6岁儿童健康管理工作，提高3岁以下儿童系统管理率和7岁以下儿童健康管理率。推进以视力、听力、肢体、智力及孤独症等五类残疾为重点的0—6岁儿童残疾筛查，完善筛查、诊断、康复、救助相衔接的工作机制。加强儿童康复能力建设，提高儿童康复服务能力和水平。加强学校、幼儿园、托育机构的常见病预防保健能力，按标准配备校医、幼儿园及托育机构卫生保健人员和必要保健设备。加强对孤儿、流动儿童、留守儿童和困境儿童等重点人群的健康管理。</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7.强化儿童疾病防治。以早产、低出生体重、贫血、肥胖、心理行为异常、肺炎、腹泻等儿童健康问题为重点，推广儿童疾病防治适宜技术，建立早期筛查、诊断和干预服务机制。加强儿童口腔保健，减少儿童龋患病的发生。加强儿童重大传染性疾病、新发传染病管理以及艾滋病、梅毒、乙肝母婴阻断工作。完善儿童血液病、恶性肿瘤等重病诊疗体系、药品供应制度、综合保障制度。推广应用中医儿科适宜技术。</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8.规范儿童免疫规划疫苗管理和接种。有效落实国家免疫规划，保持较高水平的国家免疫规划疫苗接种率。加强对疫苗质量、冷链储运、免疫规划制度落实、预防接种活动的监督检查。完善疫苗伤害补偿相关规定，建立健全预防接种异常反应补偿保险机制。</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9.提高儿童早期发展服务水平。建立健全多部门协作的儿童早期发展工作机制，开展涵盖良好健康、充足营养、回应性照护、早期学习、安全保障等多维度的儿童早期发展综合服务。加强对家庭和托育机构的婴幼儿早期发展指导服务。促进儿童早期发展服务进农村、进社区、进家庭，探索适合农村地区儿童、困境儿童的早期发展服务模式。</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10.改善儿童营养状况。关注儿童生命早期1000天营养，开展孕前、孕产期营养与膳食指导。实施母乳喂养促进行动，强化爱婴医院管理，加强公共场所和工作场所母婴设施建设，倡导0—6个月婴儿纯母乳喂养。普及为6月龄以上儿童合理添加辅食的知识技能。开展儿童生长发育监测和评价，加强个性化营养指导，保障儿童营养充足。加强食育教育，引导科学均衡饮食、吃动平衡，预防控制儿童超重和肥胖。加强学校、幼儿园、托育机构的营养健康教育和膳食指导。加大碘缺乏病防治知识宣传普及力度。</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11.有效控制和减少儿童近视。加强0—6岁儿童眼保健和视力检查工作，推动建立儿童视力电子档案，提高儿童眼保健和视力检查覆盖率。保障学校、幼儿园、托育机构室内采光、照明和课桌椅、黑板等达到规定标准。指导家长掌握科学用眼护眼知识并引导儿童科学用眼护眼。教育儿童按需科学规范合理使用电子产品。鼓励儿童参加户外活动，确保儿童每天接触户外自然光不少于1小时。</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12.加强儿童心理健康服务。构建儿童心理健康教育、咨询服务、评估治疗、危机干预和心理援助公共服务网络。千人以上中小学校配备心理健康教育教师的比例达到90%以上。积极开展生命教育和挫折教育，培养儿童珍爱生命意识和自我情绪调适能力。重点关注和满足孤儿、事实无人抚养儿童、留守儿童和困境儿童心理发展需要。提高教师、家长预防和识别儿童心理行为异常的能力。</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13.为儿童提供性教育和性健康服务。引导儿童树立正确的性别观念和道德观念，正确认识两性关系。加强防范性侵害教育，提高儿童自我保护意识和能力。教育部门将性教育纳入基础教育体系和质量监测体系，严格课时安排，增强教育效果。促进学校与医疗机构密切协作，提供适宜儿童的性健康服务，保护就诊儿童隐私。引导父母或其他监护人根据儿童年龄阶段和发展特点开展性教育。</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 w:hAnsi="仿宋" w:eastAsia="仿宋" w:cs="仿宋"/>
          <w:color w:val="000000"/>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14.增强儿童身体素质。全面贯彻实施《国家学生体质健康标准》，完善学生健康体检和体质监测制度，建立学生体质健康档案。推进阳光体育运动，开足开齐体育与健康课。保障儿童每天至少1小时中等及以上强度的运动，培养儿童良好运动习惯</w:t>
      </w:r>
      <w:r>
        <w:rPr>
          <w:rFonts w:hint="eastAsia" w:ascii="仿宋_GB2312" w:hAnsi="仿宋_GB2312" w:eastAsia="仿宋_GB2312" w:cs="仿宋_GB2312"/>
          <w:b w:val="0"/>
          <w:bCs/>
          <w:snapToGrid/>
          <w:color w:val="000000"/>
          <w:spacing w:val="0"/>
          <w:kern w:val="2"/>
          <w:sz w:val="32"/>
          <w:szCs w:val="32"/>
          <w:lang w:val="en-US" w:eastAsia="zh-CN"/>
        </w:rPr>
        <w:t>。</w:t>
      </w:r>
      <w:r>
        <w:rPr>
          <w:rFonts w:hint="eastAsia" w:ascii="仿宋_GB2312" w:hAnsi="仿宋_GB2312" w:eastAsia="仿宋_GB2312" w:cs="仿宋_GB2312"/>
          <w:b w:val="0"/>
          <w:bCs/>
          <w:snapToGrid/>
          <w:color w:val="000000"/>
          <w:spacing w:val="0"/>
          <w:kern w:val="2"/>
          <w:sz w:val="32"/>
          <w:szCs w:val="32"/>
          <w:lang w:val="en-US" w:eastAsia="en-US"/>
        </w:rPr>
        <w:t>鼓励公共体育场馆设施免费或优惠向周边学校和儿童开放，落实学校体育场馆设施在课余和节假日向学生开放政策，鼓励体育类社会组织向学校提供课后体育服务。合理安排儿童作息，</w:t>
      </w:r>
      <w:r>
        <w:rPr>
          <w:rFonts w:hint="eastAsia" w:ascii="仿宋_GB2312" w:hAnsi="仿宋_GB2312" w:eastAsia="仿宋_GB2312" w:cs="仿宋_GB2312"/>
          <w:b w:val="0"/>
          <w:bCs/>
          <w:snapToGrid/>
          <w:color w:val="000000"/>
          <w:spacing w:val="-6"/>
          <w:kern w:val="2"/>
          <w:sz w:val="32"/>
          <w:szCs w:val="32"/>
          <w:lang w:val="en-US" w:eastAsia="en-US"/>
        </w:rPr>
        <w:t>保证每天小学生10小时、初中生9小时、高中生8小时睡眠时间</w:t>
      </w:r>
      <w:r>
        <w:rPr>
          <w:rFonts w:hint="eastAsia" w:ascii="仿宋_GB2312" w:hAnsi="仿宋_GB2312" w:eastAsia="仿宋_GB2312" w:cs="仿宋_GB2312"/>
          <w:b w:val="0"/>
          <w:bCs/>
          <w:snapToGrid/>
          <w:color w:val="000000"/>
          <w:spacing w:val="0"/>
          <w:kern w:val="2"/>
          <w:sz w:val="32"/>
          <w:szCs w:val="32"/>
          <w:lang w:val="en-US" w:eastAsia="en-US"/>
        </w:rPr>
        <w:t>。</w:t>
      </w:r>
    </w:p>
    <w:p>
      <w:pPr>
        <w:pStyle w:val="6"/>
        <w:keepNext w:val="0"/>
        <w:keepLines w:val="0"/>
        <w:pageBreakBefore w:val="0"/>
        <w:widowControl w:val="0"/>
        <w:suppressLineNumbers w:val="0"/>
        <w:kinsoku/>
        <w:wordWrap w:val="0"/>
        <w:overflowPunct w:val="0"/>
        <w:topLinePunct w:val="0"/>
        <w:autoSpaceDE/>
        <w:autoSpaceDN/>
        <w:bidi w:val="0"/>
        <w:adjustRightInd/>
        <w:snapToGrid/>
        <w:spacing w:beforeAutospacing="0" w:afterAutospacing="0" w:line="640" w:lineRule="exact"/>
        <w:ind w:left="0" w:firstLine="640" w:firstLineChars="200"/>
        <w:jc w:val="both"/>
        <w:textAlignment w:val="auto"/>
        <w:rPr>
          <w:rFonts w:hint="eastAsia" w:ascii="楷体_GB2312" w:hAnsi="楷体_GB2312" w:eastAsia="楷体_GB2312" w:cs="楷体_GB2312"/>
          <w:b w:val="0"/>
          <w:bCs w:val="0"/>
          <w:i w:val="0"/>
          <w:caps w:val="0"/>
          <w:color w:val="000000"/>
          <w:spacing w:val="0"/>
          <w:sz w:val="32"/>
          <w:szCs w:val="32"/>
          <w:lang w:val="en-US" w:eastAsia="en-US"/>
        </w:rPr>
      </w:pPr>
      <w:r>
        <w:rPr>
          <w:rFonts w:hint="eastAsia" w:ascii="楷体_GB2312" w:hAnsi="楷体_GB2312" w:eastAsia="楷体_GB2312" w:cs="楷体_GB2312"/>
          <w:b w:val="0"/>
          <w:bCs w:val="0"/>
          <w:i w:val="0"/>
          <w:caps w:val="0"/>
          <w:color w:val="000000"/>
          <w:spacing w:val="0"/>
          <w:sz w:val="32"/>
          <w:szCs w:val="32"/>
          <w:lang w:val="en-US" w:eastAsia="en-US"/>
        </w:rPr>
        <w:t>（二）儿童与安全</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主要目标：</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1.儿童在人身、精神方面的安全得到保障。</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2.提高儿童的自我保护意识和能力。</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3.减少儿童伤害所致死亡和残疾。儿童伤害死亡率以2020</w:t>
      </w:r>
    </w:p>
    <w:p>
      <w:pPr>
        <w:keepNext w:val="0"/>
        <w:keepLines w:val="0"/>
        <w:pageBreakBefore w:val="0"/>
        <w:widowControl w:val="0"/>
        <w:kinsoku/>
        <w:wordWrap w:val="0"/>
        <w:overflowPunct w:val="0"/>
        <w:topLinePunct w:val="0"/>
        <w:autoSpaceDE/>
        <w:autoSpaceDN/>
        <w:bidi w:val="0"/>
        <w:adjustRightInd w:val="0"/>
        <w:snapToGrid/>
        <w:spacing w:line="640" w:lineRule="exact"/>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年为基数下降20%。</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4.排查消除溺水隐患,儿童溺水死亡率持续下降。</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5.推广使用儿童安全座椅、安全头盔，儿童道路交通伤害死亡率持续下降。</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6.减少儿童跌倒、跌落、烧烫伤和中毒等伤害的发生、致残和死亡。</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7.儿童食品安全得到有效保障。</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8.提升儿童用品和游乐设施质量安全水平。</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9.预防和制止针对儿童一切形式的暴力。</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10.加强校园安全治理，预防、减少和妥善处置校园欺凌。</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11.有效预防和干预儿童沉迷网络，积极治理不良信息、隐私泄露、网络欺凌等问题。</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策略措施：</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1.促进儿童安全环境的创建。树立儿童伤害可防可控意识，通过宣传教育、改善环境、加强执法、使用安全产品、开展评估等策略措施，创建有利于儿童成长的家庭、学校、社区安全环境。开展安全自护教育，提高儿童及其看护人的安全意识，帮助其掌握安全知识技能，培养儿童安全行为习惯。落实学校、幼儿园、托育机构等安全管理主体责任，开展儿童防伤害、防暴力、避灾险、会自救等教育活动。</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2.完善儿童意外伤害防控工作体系。加大儿童意外伤害防控领域执法力度。构建完善多部门合作的儿童意外伤害防控工作机制，鼓励社会力量参与儿童意外伤害防控。制定实施地方儿童意外伤害防控行动计划，优先制定实施针对流动儿童、留守儿童、困境儿童的意外伤害防控措施。</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3.预防和控制儿童溺水。加强看护，保证儿童远离危险水体。隔离、消除家庭及校园环境的溺水隐患，特别要加强农村地区相关水体的防护隔离，开展假期安全巡查。加强预防溺水和应急救援知识技能教育，普及儿童游泳及水上安全技能，引导儿童使用安全游泳场所。</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4.预防和减少儿童道路交通伤害。提高儿童看护人看护能力，培养儿童养成良好交通行为习惯。推广使用儿童安全座椅、安全头盔和儿童步行及骑乘非机动车反光标识。落实儿童道路安全防护用品标准，加强生产和销售监管。道路规划建设充分考虑儿童年龄特点，完善校园周边安全设施，严查严处交通违法行为。落实《校车安全管理条例》《临汾市电动自行车管理条例》。</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5.预防和减少儿童跌倒、跌落、烧烫伤、中毒等伤害。有效消除环境危险因素，推广使用窗户护栏、窗口限位器等防护用品，减少儿童跌倒、跌落。教育儿童远离火源，引导家庭分隔热源，安全使用家用电器，推广使用具有儿童保护功能的家用电器，预防儿童烧烫伤。推广使用儿童安全包装，提升儿童看护人对农药、药物、日用化学品等的识别及保管能力，避免儿童中毒。预防婴幼儿窒息，提升看护人对婴幼儿有效照护能力。规范犬类管理及宠物饲养，预防动物咬伤。加强防灾减灾教育，提高儿童及其看护人针对地震、火灾、踩踏等的防灾避险技能。</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6.加强儿童食品安全监管。强化婴幼儿配方食品和婴幼儿辅助食品安全监管，加大婴幼儿配方乳粉产品抽检监测及不合格食品处罚力度。严肃查处食品安全违法违规行为。落实学校、幼儿园、托育机构食品安全管理主体责任，消除儿童集体用餐各环节食品安全隐患，最大限度减少和防控学校发生严重的群体性食物中毒事件。加强校内及周边食品安全监管。</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7.预防和减少儿童用品和游乐设施引发的儿童伤害。加强市场的日常监管和隐患排查，常态化开展儿童用品质量安全守护行动，将儿童玩具、学生文具、校服、校园跑道原材料等产品作为重点检查事项，严厉查处制售假冒伪劣产品的违法行为，杜绝“毒跑道”“毒校服”。鼓励消费者依法投诉举报产品安全问题。加强产品造成儿童伤害的信息监测、分析、监督检查和缺陷产品召回工作。学校、幼儿园、社会普遍开展儿童用品安全、产品安全使用等主题教育活动。保障游戏游艺设备及大型</w:t>
      </w:r>
      <w:r>
        <w:rPr>
          <w:rFonts w:hint="eastAsia" w:ascii="仿宋_GB2312" w:hAnsi="仿宋_GB2312" w:eastAsia="仿宋_GB2312" w:cs="仿宋_GB2312"/>
          <w:b w:val="0"/>
          <w:bCs/>
          <w:snapToGrid/>
          <w:color w:val="000000"/>
          <w:spacing w:val="-6"/>
          <w:kern w:val="2"/>
          <w:sz w:val="32"/>
          <w:szCs w:val="32"/>
          <w:lang w:val="en-US" w:eastAsia="en-US"/>
        </w:rPr>
        <w:t>游乐设施安全，引导儿童安全使用电动扶梯、旋转门等设施设备</w:t>
      </w:r>
      <w:r>
        <w:rPr>
          <w:rFonts w:hint="eastAsia" w:ascii="仿宋_GB2312" w:hAnsi="仿宋_GB2312" w:eastAsia="仿宋_GB2312" w:cs="仿宋_GB2312"/>
          <w:b w:val="0"/>
          <w:bCs/>
          <w:snapToGrid/>
          <w:color w:val="000000"/>
          <w:spacing w:val="0"/>
          <w:kern w:val="2"/>
          <w:sz w:val="32"/>
          <w:szCs w:val="32"/>
          <w:lang w:val="en-US" w:eastAsia="en-US"/>
        </w:rPr>
        <w:t>。</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8.预防和控制针对儿童的暴力伤害。宣传倡导对儿童暴力零容忍理念，提升公民的法治意识和儿童保护意识，增强儿童的安全意识和自我保护能力。强化政府、社会、学校、家庭保护责任，建立防控儿童暴力伤害的部门合作工作机制，健全各级未成年人保护工作平台，落实针对儿童暴力伤害的发现、报告、干预机制。切实加强学前教育机构的专业支持、行业规范和监督管理。促进密切接触未成年人的有关机构和人员的强制报告责任。鼓励公众依法劝阻、制止、检举、控告针对儿童的暴力行为。依法严惩针对儿童的暴力违法犯罪行为。</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9.加强对校园欺凌的综合治理。完善落实学生欺凌综合治理的部门合作工作机制。营造文明安全校园环境，加强思想道德教育、法治教育和心理健康教育，培养学生的健全人格和社会交往能力。严格学校日常安全管理，健全学生欺凌早期预警、事中处理、事后干预等工作机制，提高教职员工、家长、学生对欺凌的预防和处置能力。依法依规调查和处置欺凌事件，发挥教育惩戒作用。强化校园周边综合治理，将学生欺凌专项治理纳入社会治安综合治理工作体系。</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10.加强未成年人网络保护。完善落实网络安全责任制，筑牢网络安全防线，提升“互联网+监管”能力，全面落实政府、企业、学校、家庭、社会保护责任，为儿童提供安全、健康的网络环境，保障儿童在网络空间中的合法权益。提升未成年人网络素养，加强自我保护，安全使用网络。加强网络监管和治理，完善和落实网络信息监测、识别、举报、处置制度，依法惩处利用网络散布价值导向不良信息、从事危害未成年人身心健康的行为。网络游戏、网络直播、网络音视频、网络社交等网络服务提供者，应当针对未成年人使用其服务依法设置相应的时间管理、权限管理、消费管理等功能，不得为未满十六周岁儿童提供网络直播发布者账号注册服务。加强网络语言文明教育，坚决遏阻庸俗暴戾网络语言传播。实施国家统一的未成年人网络游戏电子身份认证，完善游戏产品分类、内容审核、时长限制等措施。加强儿童个人信息和隐私保护。</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11.提高对儿童遭受意外伤害和暴力伤害的紧急救援、医疗救治、康复服务水平。广泛宣传儿童紧急救援知识，提升看护人、教师紧急救援技能。完善公共场所急救设施配备。完善紧急医学救援网络，加强儿童伤害院前急救设施设备配备，实现院前急救与院内急诊的有效衔接。提高儿童医学救治以及康复服务的效率和水平。</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12.完善监测报告系统和机制。建立健全儿童遭受意外和暴力伤害监测体系，通过医疗机构、学校、幼儿园、托育机构、社区、司法机关等多渠道收集儿童伤害数据，促进数据规范化。建立多部门、多专业参与的数据共享、分析、评估和利用工作机制。</w:t>
      </w:r>
    </w:p>
    <w:p>
      <w:pPr>
        <w:pStyle w:val="6"/>
        <w:keepNext w:val="0"/>
        <w:keepLines w:val="0"/>
        <w:pageBreakBefore w:val="0"/>
        <w:widowControl w:val="0"/>
        <w:suppressLineNumbers w:val="0"/>
        <w:kinsoku/>
        <w:wordWrap w:val="0"/>
        <w:overflowPunct w:val="0"/>
        <w:topLinePunct w:val="0"/>
        <w:autoSpaceDE/>
        <w:autoSpaceDN/>
        <w:bidi w:val="0"/>
        <w:adjustRightInd/>
        <w:snapToGrid/>
        <w:spacing w:beforeAutospacing="0" w:afterAutospacing="0" w:line="640" w:lineRule="exact"/>
        <w:ind w:left="0" w:firstLine="640" w:firstLineChars="200"/>
        <w:jc w:val="both"/>
        <w:textAlignment w:val="auto"/>
        <w:rPr>
          <w:rFonts w:hint="eastAsia" w:ascii="楷体_GB2312" w:hAnsi="楷体_GB2312" w:eastAsia="楷体_GB2312" w:cs="楷体_GB2312"/>
          <w:b w:val="0"/>
          <w:bCs w:val="0"/>
          <w:i w:val="0"/>
          <w:caps w:val="0"/>
          <w:color w:val="000000"/>
          <w:spacing w:val="0"/>
          <w:sz w:val="32"/>
          <w:szCs w:val="32"/>
          <w:lang w:val="en-US" w:eastAsia="en-US"/>
        </w:rPr>
      </w:pPr>
      <w:r>
        <w:rPr>
          <w:rFonts w:hint="eastAsia" w:ascii="楷体_GB2312" w:hAnsi="楷体_GB2312" w:eastAsia="楷体_GB2312" w:cs="楷体_GB2312"/>
          <w:b w:val="0"/>
          <w:bCs w:val="0"/>
          <w:i w:val="0"/>
          <w:caps w:val="0"/>
          <w:color w:val="000000"/>
          <w:spacing w:val="0"/>
          <w:sz w:val="32"/>
          <w:szCs w:val="32"/>
          <w:lang w:val="en-US" w:eastAsia="en-US"/>
        </w:rPr>
        <w:t>（三）儿童与教育</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主要目标：</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1.全面落实立德树人根本任务，培养德智体美劳全面发展的社会主义建设者和接班人。</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2.适龄儿童普遍接受有质量的学前教育，学前教育毛入园率达到92%以上。公办园在园幼儿占比保持在55%以上，公办园和普惠性民办园在园幼儿占比不低于80%。</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3.促进义务教育优质均衡发展和城乡一体化，适龄儿童义务教育阶段毛入学率保持在99%以上。</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4.巩固提高高中阶段教育普及水平，高中阶段教育毛入学率达到96%以上。适度扩大中等职业教育规模。</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5.孤儿、事实无人抚养儿童、残疾儿童、农业转移人口随迁子女、留守儿童、家庭经济困难儿童等特殊群体受教育权利得到根本保障。三类残疾儿童义务教育入学率达到97%，接受高中阶段教育的人数比例逐步提高。</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6.儿童科学素质全面提升，科学兴趣、创新意识、实践能力不断提高。</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7.以提高儿童综合素质为导向的教育评价体系更加完善。</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8.加强校园文化建设，营造友善、平等、尊重的师生关系和同学关系。</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9.学校家庭社会协同育人机制进一步完善。</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策略措施：</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全面贯彻党的教育方针。健全立德树人落实机制，实施素质教育，不断完善德智体美劳全面培养的教育体系。注重提高思想道德素质，引领学生坚定理想信念，热爱祖国、热爱人民、热爱中国共产党、热爱社会主义，培育和践行社会主义核心价值观。提升智育水平，增强学生终身学习能力，促进思维发展，激发创新意识。深化体教融合，帮助学生磨练坚强意志、锻炼强健体魄。改进美育教学，提升学生审美和人文素养。加强劳动教育，引导学生树立正确的劳动观，形成良好劳动习惯，培养勤俭、奋斗、创新、奉献的劳动精神。</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zh-CN"/>
        </w:rPr>
        <w:t>2.</w:t>
      </w:r>
      <w:r>
        <w:rPr>
          <w:rFonts w:hint="eastAsia" w:ascii="仿宋_GB2312" w:hAnsi="仿宋_GB2312" w:eastAsia="仿宋_GB2312" w:cs="仿宋_GB2312"/>
          <w:b w:val="0"/>
          <w:bCs/>
          <w:snapToGrid/>
          <w:color w:val="000000"/>
          <w:spacing w:val="0"/>
          <w:kern w:val="2"/>
          <w:sz w:val="32"/>
          <w:szCs w:val="32"/>
          <w:lang w:val="en-US" w:eastAsia="en-US"/>
        </w:rPr>
        <w:t>全面落实教育优先发展战略。在经济社会发展规划上优先安排教育，财政资金投入上优先保障教育，公共资源配置上优先满足教育。</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3.培养儿童良好思想道德素质、法治意识和行为习惯。加强理想教育、道德教育、法治教育、劳动教育，养成良好道德品质、法治意识和行为习惯，形成积极健康的人格和良好心理品质。中小学、幼儿园广泛开展性别平等教育。深化课程育人、文化育人、活动育人、实践育人、管理育人、协同育人的德育工作要求。创新德育工作形式，丰富德育内容，增强德育工作吸引力、感染力和实效性。</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4.积极推进教育理念、体系、制度、内容和方法创新。严格落实课程方案和课程标准，提高教学质量。遵循教育规律和学生身心发展规律，尊重个体差异，因材施教，推行启发式、探究式、参与式、合作式教学。提升校园智能化水平，提高信息化服务教育教学和管理的能力水平，推动优质教育资源在线辐射农村和山区薄弱学校，加快发展适合不同学生的信息化自主学习方式，满足个性化发展需求。加大国家通用语言文字推广力度。</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5.全面普及学前三年教育。继续实施学前教育行动计划，持续扩大普惠性资源，基本实现学前教育公共服务体系全覆盖。严格落实城镇小区配套幼儿园政策，鼓励支持政府机关、国有企事业单位、村集体举办公办幼儿园，积极扶持民办园提供普惠性服务。鼓励有条件的幼儿园开设托班。健全普惠性学前教育成本分担机制，建立公办园收费标准动态调整机制，加强非营利性民办园收费监管，遏制过度逐利行为。</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6.推进城乡义务教育一体化发展。科学规划布局城乡学校建设，落实新建居住区配套建设学校规定，合理有序扩大城镇学校学位供给，解决城镇大班额问题。全面加强乡村小规模学校和乡镇寄宿制学校建设，进一步改善农村学校办学条件，加强乡村教师队伍建设，提升农村义务教育质量，推进义务教育优质均衡发展。健全精准控辍保学长效机制，提高义务教育巩固水平。保障女童平等接受义务教育。</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7.普及高中阶段教育。加快普通高中育人方式改革，推动高中阶段学校多样化、特色化发展，满足学生个性化、多样化发展需要。推进中等职业教育和普通高中教育协调发展。</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8.保障特殊儿童群体受教育权利。完善特殊教育保障机制，推进适龄残疾儿童教育全覆盖。坚持以普通学校随班就读为主体，以送教上门和远程教育为补充，全面推进融合教育。提高残疾儿童义务教育巩固水平，加快发展以职业教育为重点的残疾人高中阶段教育。加强家庭经济困难学生精准资助，完善奖学金、助学金和助学贷款政策。加强对留守儿童和困境儿童的法治教育、安全教育和心理健康教育，优先满足留守儿童寄宿需求。</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9.提高儿童科学素质。实施未成年人科学素质提升行动。将弘扬科学精神贯穿教育全过程，开展学前科学启蒙教育，提高学校科学教育质量，完善课程标准和课程体系，丰富课程资源，激发学生求知欲和想象力，培养儿童的创新精神和实践能力，鼓励有创新潜质的学生个性化发展。加强社会协同，注重利用中小学综合实践基地、研学实践教育基地、博物馆等校外场所开展校外科学学习和实践活动。广泛开展社区科普活动。加强专兼职科学教师和科技辅导员队伍建设。</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10.建立健全科学的教育评价制度体系。树立科学的教育质量观，建立健全以发展素质教育为导向的科学评价体系。落实县域义务教育质量、学校办学质量和学生发展质量评价标准。针对不同主体和不同学段、不同类型教育特点，改进结果评价，强化过程评价，探索增值评价，健全综合评价，克服唯分数、唯升学倾向。完善初高中学生学业水平考试和综合素质评价制度。改进高中阶段招生录取模式，落实优质普通高中招生指标分配到初中政策。</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11.加强教师队伍建设。完善师德师风建设长效机制，引导教师自觉践行社会主义核心价值观，提升职业道德修养，坚守教书育人职责。完善教师资格准入制度，着力解决教师结构性、阶段性、区域性短缺问题。加强教师进修培训，提高基本功和专业能力。弘扬尊师重教的社会风尚。培养造就一支有理想信念、有道德情操、有扎实学识、有仁爱之心的高素质专业化创新型教师队伍。</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12.开展民主、文明、和谐、平等的友好型学校建设。加强校风、教风、学风建设，开展文明校园创建，构建尊师爱生的师生关系和团结友爱的同学关系。美化校园环境，优化学生学习、生活条件，推进校园无障碍环境建设和改造，为学生提供安全饮用水、卫生厕所和适合身高的课桌椅，改善学校用餐和学生寄宿条件。培育积极向上、健康文明的校园文化。</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13.坚持学校教育与家庭教育、社会教育相结合。加强家园、家校协作，推动教师家访制度化、常态化。加强中小学、幼儿园、社区家长学校、家长委员会建设，普及家庭教育知识，推广家庭教育经验。统筹社会教育各类场地、设施和队伍等资源，丰富校外教育内容和形式，鼓励儿童积极参与科技、文化、体育、艺术、劳动等实践活动，参与日常生活劳动、生产劳动和服务性劳动，帮助学生深入了解国情、省情、市情、社情、民情。增强校外教育公益性。规范校外培训，切实减轻学生课外培训负担，严格监管面向低龄儿童的校外网络教育培训。发挥共青团、少先队、妇联、科协、关工委等组织的育人作用，形成学校、家庭、社会协同育人合力。</w:t>
      </w:r>
    </w:p>
    <w:p>
      <w:pPr>
        <w:pStyle w:val="6"/>
        <w:keepNext w:val="0"/>
        <w:keepLines w:val="0"/>
        <w:pageBreakBefore w:val="0"/>
        <w:widowControl w:val="0"/>
        <w:suppressLineNumbers w:val="0"/>
        <w:kinsoku/>
        <w:wordWrap w:val="0"/>
        <w:overflowPunct w:val="0"/>
        <w:topLinePunct w:val="0"/>
        <w:autoSpaceDE/>
        <w:autoSpaceDN/>
        <w:bidi w:val="0"/>
        <w:adjustRightInd/>
        <w:snapToGrid/>
        <w:spacing w:beforeAutospacing="0" w:afterAutospacing="0" w:line="640" w:lineRule="exact"/>
        <w:ind w:left="0" w:firstLine="640" w:firstLineChars="200"/>
        <w:jc w:val="both"/>
        <w:textAlignment w:val="auto"/>
        <w:rPr>
          <w:rFonts w:hint="eastAsia" w:ascii="楷体_GB2312" w:hAnsi="楷体_GB2312" w:eastAsia="楷体_GB2312" w:cs="楷体_GB2312"/>
          <w:b w:val="0"/>
          <w:bCs w:val="0"/>
          <w:i w:val="0"/>
          <w:caps w:val="0"/>
          <w:color w:val="000000"/>
          <w:spacing w:val="0"/>
          <w:sz w:val="32"/>
          <w:szCs w:val="32"/>
          <w:lang w:val="en-US" w:eastAsia="en-US"/>
        </w:rPr>
      </w:pPr>
      <w:r>
        <w:rPr>
          <w:rFonts w:hint="eastAsia" w:ascii="楷体_GB2312" w:hAnsi="楷体_GB2312" w:eastAsia="楷体_GB2312" w:cs="楷体_GB2312"/>
          <w:b w:val="0"/>
          <w:bCs w:val="0"/>
          <w:i w:val="0"/>
          <w:caps w:val="0"/>
          <w:color w:val="000000"/>
          <w:spacing w:val="0"/>
          <w:sz w:val="32"/>
          <w:szCs w:val="32"/>
          <w:lang w:val="en-US" w:eastAsia="en-US"/>
        </w:rPr>
        <w:t>（四）儿童与福利</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主要目标：</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1.提升儿童福利水平，基本建成与经济社会发展水平相适应的适度普惠型儿童福利制度体系。</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2.面向儿童的基本公共服务均等化水平明显提高，城乡、区域和群体之间儿童公共服务差距明显缩小。</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3.巩</w:t>
      </w:r>
      <w:r>
        <w:rPr>
          <w:rFonts w:hint="eastAsia" w:ascii="仿宋_GB2312" w:hAnsi="仿宋_GB2312" w:eastAsia="仿宋_GB2312" w:cs="仿宋_GB2312"/>
          <w:b w:val="0"/>
          <w:bCs/>
          <w:snapToGrid/>
          <w:color w:val="000000"/>
          <w:spacing w:val="-6"/>
          <w:kern w:val="2"/>
          <w:sz w:val="32"/>
          <w:szCs w:val="32"/>
          <w:lang w:val="en-US" w:eastAsia="en-US"/>
        </w:rPr>
        <w:t>固提高儿童基本医疗保障水平，保障儿童基本医疗权益</w:t>
      </w:r>
      <w:r>
        <w:rPr>
          <w:rFonts w:hint="eastAsia" w:ascii="仿宋_GB2312" w:hAnsi="仿宋_GB2312" w:eastAsia="仿宋_GB2312" w:cs="仿宋_GB2312"/>
          <w:b w:val="0"/>
          <w:bCs/>
          <w:snapToGrid/>
          <w:color w:val="000000"/>
          <w:spacing w:val="0"/>
          <w:kern w:val="2"/>
          <w:sz w:val="32"/>
          <w:szCs w:val="32"/>
          <w:lang w:val="en-US" w:eastAsia="en-US"/>
        </w:rPr>
        <w:t>。</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4.孤儿、事实无人抚养儿童、残疾儿童、流浪儿童、受艾滋病影响儿童、服刑人员未成年子女的生存、发展和安全权益得到有效保障。</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5.强化留守儿童监护，教育权益进一步落实，关爱服务得到加强。流动儿童获得更加公平可及的服务。</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6.构建从婴儿期到学龄期儿童连续完整的营养改善项目支持体系。脱贫地区儿童、农村义务教育学生和幼儿园儿童营养改善计划全面实施。</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7.促进城乡儿童早期发展，强化普惠托育服务机构建设，每千人口拥有3岁以下婴幼儿托位数达到4.5个。</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8.提高城乡社区儿童之家覆盖率，持续提升服务能力。</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9.监测预防、强制报告、应急处置、评估帮扶、监护干预“五位一体”的基层儿童保护机制有效运行。依托全省12345政务服务热线加强未成年人保护工作。</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10.构建县、乡镇、村（社区）三级未成年人保护网络。加快发展儿童服务类社会组织和儿童社会工作专业队伍。</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策略措施：</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1.完善儿童福利保障和救助制度体系。积极推进儿童福利法规政策完善，确保财政增加对儿童福利投入。逐步建成与经济社会发展水平相适应、与相关福利制度相衔接的适度普惠型儿童福利制度体系。完善困境儿童分类保障政策，加大困境儿童保障力度。完善儿童福利政策，建立孤儿、事实无人抚养儿童基本生活标准自然增长机制，保证孤儿、事实无人抚养儿童基本生活不低于当地平均生活水平，提升儿童生活质量。</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2.提高面向儿童的公共服务供给水平。提高基本公共服务均等化和可及性水平，完善面向儿童的基本公共服务标准体系，推动基本公共服务向农村地区、薄弱环节、特殊儿童群体倾斜</w:t>
      </w:r>
      <w:r>
        <w:rPr>
          <w:rFonts w:hint="eastAsia" w:ascii="仿宋_GB2312" w:hAnsi="仿宋_GB2312" w:eastAsia="仿宋_GB2312" w:cs="仿宋_GB2312"/>
          <w:b w:val="0"/>
          <w:bCs/>
          <w:snapToGrid/>
          <w:color w:val="000000"/>
          <w:spacing w:val="0"/>
          <w:kern w:val="2"/>
          <w:sz w:val="32"/>
          <w:szCs w:val="32"/>
          <w:lang w:val="en-US" w:eastAsia="zh-CN"/>
        </w:rPr>
        <w:t>，</w:t>
      </w:r>
      <w:r>
        <w:rPr>
          <w:rFonts w:hint="eastAsia" w:ascii="仿宋_GB2312" w:hAnsi="仿宋_GB2312" w:eastAsia="仿宋_GB2312" w:cs="仿宋_GB2312"/>
          <w:b w:val="0"/>
          <w:bCs/>
          <w:snapToGrid/>
          <w:color w:val="000000"/>
          <w:spacing w:val="0"/>
          <w:kern w:val="2"/>
          <w:sz w:val="32"/>
          <w:szCs w:val="32"/>
          <w:lang w:val="en-US" w:eastAsia="en-US"/>
        </w:rPr>
        <w:t>扩大公共服务覆盖面，全面落实儿童乘坐公共交通工具和游览参观票价优惠政策，推进采取年龄标准优先、身高标准补充的方式执行。</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3.做好儿童医疗保障工作。强化基本医疗保险、大病保险、医疗救助三重保障功能，巩固提高儿童参加城乡居民基本医疗保险覆盖率。健全基本医疗保险筹资和待遇调整机制，完善儿童医疗服务价格定期调整机制，相关服务项目按规定纳入医保支付范围。落实孤儿、事实无人抚养儿童大病保险倾斜政策，做好符合救助条件患病儿童的医疗救助工作。</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4.加强孤儿和事实无人抚养儿童保障。落实孤儿和事实无人抚养儿童保障政策，明确保障对象，规范认定流程，提高保障标准。完善孤儿和事实无人抚养儿童安置渠道，采取亲属抚养、家庭寄养、机构养育和依法收养等方式妥善安置。落实事实无人抚养儿童监护责任。完善儿童收养有关法规政策，健全收养评估制度，加强收养登记信息化建设。加强对涉外收养的监管。</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5.落实残疾儿童康复救助制度。完善儿童残疾筛查、诊断、治疗、康复一体化工作机制，建立残疾报告和信息共享制度。提高残疾儿童康复服务覆盖率，为有需求的残疾儿童提供康复医疗、康复辅助器具、康复训练等基本康复服务。支持儿童福利机构面向社会残疾儿童开展替代照料、养育教育辅导、康复训练等服务。</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6.加强流浪儿童救助保护工作。落实流浪儿童街面巡查和护送救助职责，依法依规为流浪儿童提供生活照料、身份查询、接送返回等服务。落实流浪儿童相关社会保障和义务教育等政策，教育督促流浪儿童父母或其他监护人履行抚养义务。依法严厉打击遗弃、虐待未成年人违法犯罪行为。</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7.做好对受艾滋病影响儿童和服刑人员未成年子女的关爱救助工作。加大村（社区）儿童关爱保护阵地建设，健全基层儿童服务网络体系，有效发挥未成年人救助保护和儿童福利机构设施作用，充分发挥专业社会工作者、志愿者等作用，完善受艾滋病影响儿童和服刑人员未成年人子女关爱服务体系，保障其生存健康、安全和教育发展权益。将符合条件的服刑人员未成年子女纳入事实无人抚养儿童认定范围，及时给予救助。</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8.加强留守儿童关爱保护。进一步完善留守儿童关爱保护工作体系。强化家庭监护主体责任，提高监护能力。强化县、乡镇政府属地责任，落实关爱帮扶政策措施。常态化开展寒暑假特别关爱行动，充分发挥群团组织以及社会组织、专业社会工作者、志愿者等作用，加强对留守儿童心理、情感、行为和安全自护的指导服务。</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9.建立和完善流动儿童服务机制。推进城镇常住人口基本公共服务均等化，保障流动儿童平等享有教育、医疗卫生等基本公共服务。健全以社区为依托、面向流动儿童家庭的管理和服务网络，提升专业服务能力，促进流动儿童及其家庭的社区融入。</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10.推进实施儿童营养改善项目。深入推进“农村义务教育学生营养改善计划”，完善各级财政、家庭的费用分担机制。加强3—5岁学龄前儿童营养改善工作，探索实施农村在园幼儿营养改善计划，构建从婴儿期到学龄期连续完整的儿童营养改善项目支持体系。</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11.开展多维度的儿童早期综合服务。健全支持婴幼儿早期发展和照护服务的政策体系。加强对家庭促进婴幼儿早期发展的支持和服务，促进儿童早期发展服务进社区、进家庭，增强家庭科学育儿能力。探索托幼一体化、社区托育服务站点、家庭互助式托育等服务模式，提供全日托、半日托、计时托、临时托等多样化服务。</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12.提高儿童之家建设、管理和服务水平。健全政府主导、部门统筹、多方参与、共同建设儿童之家的工作格局，巩固提高儿童之家覆盖率。完善儿童之家建设标准、工作制度和管理规范，配备专兼职工作人员，发挥社区儿童主任和妇联执委作用，提升管理和使用效能。通过购买服务、项目合作等方式引入有资质的社会组织为儿童提供专业化、精细化服务，充分发挥儿童之家在基层社会治理和儿童保护中作用。</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13.建立健全基层儿童保护机制。完善县、乡镇、村（社区）三级儿童保护机制。督促学校、幼儿园、托育机构、医疗机构、儿童福利机构、未成年人保护机构、村（居）民委员会等主体强化主动报告意识，履行困境儿童和受暴力伤害儿童强制报告义务。依托12345政务服务热线，及时受理、转介侵犯儿童合法权益的投诉、举报，探索完善接收、评估、处置、帮扶等一体化工作流程，明确相关部门工作职责和协作程序，形成“一门受理，协同办理”的工作机制。</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14.提升未成年人救助保护机构、儿</w:t>
      </w:r>
      <w:r>
        <w:rPr>
          <w:rFonts w:hint="eastAsia" w:ascii="仿宋_GB2312" w:hAnsi="仿宋_GB2312" w:eastAsia="仿宋_GB2312" w:cs="仿宋_GB2312"/>
          <w:b w:val="0"/>
          <w:bCs/>
          <w:snapToGrid/>
          <w:color w:val="000000"/>
          <w:spacing w:val="-6"/>
          <w:kern w:val="2"/>
          <w:sz w:val="32"/>
          <w:szCs w:val="32"/>
          <w:lang w:val="en-US" w:eastAsia="en-US"/>
        </w:rPr>
        <w:t>童福利机构和基层儿童工作队伍服务能力。提升服务社会散居孤儿、留守儿童、事实无人抚养儿童和其他困境儿童的专业化水平。配齐未成年人救助保护机构工作人员、乡镇儿童督导员、村（社区）儿童主任，落实各自工作职责。加大儿童督导员、儿童主任等基层儿童工作者培训力度，提高服务能力。积极探索建立儿童</w:t>
      </w:r>
      <w:r>
        <w:rPr>
          <w:rFonts w:hint="eastAsia" w:ascii="仿宋_GB2312" w:hAnsi="仿宋_GB2312" w:eastAsia="仿宋_GB2312" w:cs="仿宋_GB2312"/>
          <w:b w:val="0"/>
          <w:bCs/>
          <w:snapToGrid/>
          <w:color w:val="000000"/>
          <w:spacing w:val="0"/>
          <w:kern w:val="2"/>
          <w:sz w:val="32"/>
          <w:szCs w:val="32"/>
          <w:lang w:val="en-US" w:eastAsia="en-US"/>
        </w:rPr>
        <w:t>主任津补贴制度。</w:t>
      </w:r>
    </w:p>
    <w:p>
      <w:pPr>
        <w:keepNext w:val="0"/>
        <w:keepLines w:val="0"/>
        <w:pageBreakBefore w:val="0"/>
        <w:widowControl w:val="0"/>
        <w:kinsoku/>
        <w:wordWrap w:val="0"/>
        <w:overflowPunct w:val="0"/>
        <w:topLinePunct w:val="0"/>
        <w:autoSpaceDE/>
        <w:autoSpaceDN/>
        <w:bidi w:val="0"/>
        <w:adjustRightInd w:val="0"/>
        <w:snapToGrid/>
        <w:spacing w:line="640" w:lineRule="exact"/>
        <w:ind w:firstLine="640" w:firstLineChars="200"/>
        <w:jc w:val="both"/>
        <w:textAlignment w:val="auto"/>
        <w:rPr>
          <w:rFonts w:hint="eastAsia" w:ascii="仿宋_GB2312" w:hAnsi="仿宋_GB2312" w:eastAsia="仿宋_GB2312" w:cs="仿宋_GB2312"/>
          <w:b w:val="0"/>
          <w:bCs/>
          <w:snapToGrid/>
          <w:color w:val="000000"/>
          <w:spacing w:val="0"/>
          <w:kern w:val="2"/>
          <w:sz w:val="32"/>
          <w:szCs w:val="32"/>
          <w:lang w:val="en-US" w:eastAsia="en-US"/>
        </w:rPr>
      </w:pPr>
      <w:r>
        <w:rPr>
          <w:rFonts w:hint="eastAsia" w:ascii="仿宋_GB2312" w:hAnsi="仿宋_GB2312" w:eastAsia="仿宋_GB2312" w:cs="仿宋_GB2312"/>
          <w:b w:val="0"/>
          <w:bCs/>
          <w:snapToGrid/>
          <w:color w:val="000000"/>
          <w:spacing w:val="0"/>
          <w:kern w:val="2"/>
          <w:sz w:val="32"/>
          <w:szCs w:val="32"/>
          <w:lang w:val="en-US" w:eastAsia="en-US"/>
        </w:rPr>
        <w:t>15.支持引导社会力量参与儿童保护和服务工作。通过政府委托、项目合作、重点推介、孵化扶持等方式，积极培育为儿童服务的社会组织和志愿服务组织。将更多符合条件的儿童保护和服务事项纳入政府购买服务指导性目录，积极引导为儿童服务的社会组织面向城乡社区、家庭和学校提供服务。加强儿童社会工作专业队伍建设，提高服务水平。引导社会资源向农村和山区倾斜，扶持当地儿童服务类社会组织发展。</w:t>
      </w:r>
    </w:p>
    <w:p>
      <w:pPr>
        <w:pStyle w:val="6"/>
        <w:keepNext w:val="0"/>
        <w:keepLines w:val="0"/>
        <w:pageBreakBefore w:val="0"/>
        <w:widowControl w:val="0"/>
        <w:suppressLineNumbers w:val="0"/>
        <w:kinsoku/>
        <w:wordWrap w:val="0"/>
        <w:overflowPunct w:val="0"/>
        <w:topLinePunct w:val="0"/>
        <w:autoSpaceDE/>
        <w:autoSpaceDN/>
        <w:bidi w:val="0"/>
        <w:adjustRightInd/>
        <w:snapToGrid/>
        <w:spacing w:beforeAutospacing="0" w:afterAutospacing="0" w:line="640" w:lineRule="exact"/>
        <w:ind w:left="0" w:firstLine="640" w:firstLineChars="200"/>
        <w:jc w:val="both"/>
        <w:textAlignment w:val="auto"/>
        <w:rPr>
          <w:rFonts w:hint="eastAsia" w:ascii="楷体_GB2312" w:hAnsi="楷体_GB2312" w:eastAsia="楷体_GB2312" w:cs="楷体_GB2312"/>
          <w:b w:val="0"/>
          <w:bCs w:val="0"/>
          <w:i w:val="0"/>
          <w:caps w:val="0"/>
          <w:color w:val="000000"/>
          <w:spacing w:val="0"/>
          <w:sz w:val="32"/>
          <w:szCs w:val="32"/>
          <w:lang w:val="en-US" w:eastAsia="en-US"/>
        </w:rPr>
      </w:pPr>
      <w:r>
        <w:rPr>
          <w:rFonts w:hint="eastAsia" w:ascii="楷体_GB2312" w:hAnsi="楷体_GB2312" w:eastAsia="楷体_GB2312" w:cs="楷体_GB2312"/>
          <w:b w:val="0"/>
          <w:bCs w:val="0"/>
          <w:i w:val="0"/>
          <w:caps w:val="0"/>
          <w:color w:val="000000"/>
          <w:spacing w:val="0"/>
          <w:sz w:val="32"/>
          <w:szCs w:val="32"/>
          <w:lang w:val="en-US" w:eastAsia="en-US"/>
        </w:rPr>
        <w:t>（五）儿童与家庭</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b w:val="0"/>
          <w:bCs/>
          <w:snapToGrid/>
          <w:color w:val="000000"/>
          <w:spacing w:val="0"/>
          <w:kern w:val="2"/>
          <w:sz w:val="32"/>
          <w:szCs w:val="32"/>
          <w:lang w:val="en-US" w:eastAsia="en-US" w:bidi="ar-SA"/>
        </w:rPr>
      </w:pPr>
      <w:r>
        <w:rPr>
          <w:rFonts w:hint="eastAsia" w:ascii="仿宋_GB2312" w:hAnsi="仿宋_GB2312" w:eastAsia="仿宋_GB2312" w:cs="仿宋_GB2312"/>
          <w:b w:val="0"/>
          <w:bCs/>
          <w:snapToGrid/>
          <w:color w:val="000000"/>
          <w:spacing w:val="0"/>
          <w:kern w:val="2"/>
          <w:sz w:val="32"/>
          <w:szCs w:val="32"/>
          <w:lang w:val="en-US" w:eastAsia="en-US" w:bidi="ar-SA"/>
        </w:rPr>
        <w:t>主要目标：</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b w:val="0"/>
          <w:bCs/>
          <w:snapToGrid/>
          <w:color w:val="000000"/>
          <w:spacing w:val="0"/>
          <w:kern w:val="2"/>
          <w:sz w:val="32"/>
          <w:szCs w:val="32"/>
          <w:lang w:val="en-US" w:eastAsia="en-US" w:bidi="ar-SA"/>
        </w:rPr>
      </w:pPr>
      <w:r>
        <w:rPr>
          <w:rFonts w:hint="eastAsia" w:ascii="仿宋_GB2312" w:hAnsi="仿宋_GB2312" w:eastAsia="仿宋_GB2312" w:cs="仿宋_GB2312"/>
          <w:b w:val="0"/>
          <w:bCs/>
          <w:snapToGrid/>
          <w:color w:val="000000"/>
          <w:spacing w:val="0"/>
          <w:kern w:val="2"/>
          <w:sz w:val="32"/>
          <w:szCs w:val="32"/>
          <w:lang w:val="en-US" w:eastAsia="en-US" w:bidi="ar-SA"/>
        </w:rPr>
        <w:t>1.发挥家庭立德树人第一所学校作用，教育儿童积极践行社会主义核心价值观，培养儿童的好思想、好习惯、好品德。</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b w:val="0"/>
          <w:bCs/>
          <w:snapToGrid/>
          <w:color w:val="000000"/>
          <w:spacing w:val="0"/>
          <w:kern w:val="2"/>
          <w:sz w:val="32"/>
          <w:szCs w:val="32"/>
          <w:lang w:val="en-US" w:eastAsia="en-US" w:bidi="ar-SA"/>
        </w:rPr>
      </w:pPr>
      <w:r>
        <w:rPr>
          <w:rFonts w:hint="eastAsia" w:ascii="仿宋_GB2312" w:hAnsi="仿宋_GB2312" w:eastAsia="仿宋_GB2312" w:cs="仿宋_GB2312"/>
          <w:b w:val="0"/>
          <w:bCs/>
          <w:snapToGrid/>
          <w:color w:val="000000"/>
          <w:spacing w:val="0"/>
          <w:kern w:val="2"/>
          <w:sz w:val="32"/>
          <w:szCs w:val="32"/>
          <w:lang w:val="en-US" w:eastAsia="en-US" w:bidi="ar-SA"/>
        </w:rPr>
        <w:t>2.尊重儿童主体地位，保障儿童平等参与自身和家庭事务的权利，建立平等和谐的亲子关系。</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b w:val="0"/>
          <w:bCs/>
          <w:snapToGrid/>
          <w:color w:val="000000"/>
          <w:spacing w:val="0"/>
          <w:kern w:val="2"/>
          <w:sz w:val="32"/>
          <w:szCs w:val="32"/>
          <w:lang w:val="en-US" w:eastAsia="en-US" w:bidi="ar-SA"/>
        </w:rPr>
      </w:pPr>
      <w:r>
        <w:rPr>
          <w:rFonts w:hint="eastAsia" w:ascii="仿宋_GB2312" w:hAnsi="仿宋_GB2312" w:eastAsia="仿宋_GB2312" w:cs="仿宋_GB2312"/>
          <w:b w:val="0"/>
          <w:bCs/>
          <w:snapToGrid/>
          <w:color w:val="000000"/>
          <w:spacing w:val="0"/>
          <w:kern w:val="2"/>
          <w:sz w:val="32"/>
          <w:szCs w:val="32"/>
          <w:lang w:val="en-US" w:eastAsia="en-US" w:bidi="ar-SA"/>
        </w:rPr>
        <w:t>3.教育引导父母或其他监护人落实抚养、教育、保护的主体责任，发挥家庭在儿童权益保障中的起点作用。</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b w:val="0"/>
          <w:bCs/>
          <w:snapToGrid/>
          <w:color w:val="000000"/>
          <w:spacing w:val="0"/>
          <w:kern w:val="2"/>
          <w:sz w:val="32"/>
          <w:szCs w:val="32"/>
          <w:lang w:val="en-US" w:eastAsia="en-US" w:bidi="ar-SA"/>
        </w:rPr>
      </w:pPr>
      <w:r>
        <w:rPr>
          <w:rFonts w:hint="eastAsia" w:ascii="仿宋_GB2312" w:hAnsi="仿宋_GB2312" w:eastAsia="仿宋_GB2312" w:cs="仿宋_GB2312"/>
          <w:b w:val="0"/>
          <w:bCs/>
          <w:snapToGrid/>
          <w:color w:val="000000"/>
          <w:spacing w:val="0"/>
          <w:kern w:val="2"/>
          <w:sz w:val="32"/>
          <w:szCs w:val="32"/>
          <w:lang w:val="en-US" w:eastAsia="en-US" w:bidi="ar-SA"/>
        </w:rPr>
        <w:t>4.为父母或其他监护人提供科学育儿指导支持与服务，树立科学育儿理念，掌握科学育儿知识与方法。</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b w:val="0"/>
          <w:bCs/>
          <w:snapToGrid/>
          <w:color w:val="000000"/>
          <w:spacing w:val="0"/>
          <w:kern w:val="2"/>
          <w:sz w:val="32"/>
          <w:szCs w:val="32"/>
          <w:lang w:val="en-US" w:eastAsia="en-US" w:bidi="ar-SA"/>
        </w:rPr>
      </w:pPr>
      <w:r>
        <w:rPr>
          <w:rFonts w:hint="eastAsia" w:ascii="仿宋_GB2312" w:hAnsi="仿宋_GB2312" w:eastAsia="仿宋_GB2312" w:cs="仿宋_GB2312"/>
          <w:b w:val="0"/>
          <w:bCs/>
          <w:snapToGrid/>
          <w:color w:val="000000"/>
          <w:spacing w:val="0"/>
          <w:kern w:val="2"/>
          <w:sz w:val="32"/>
          <w:szCs w:val="32"/>
          <w:lang w:val="en-US" w:eastAsia="en-US" w:bidi="ar-SA"/>
        </w:rPr>
        <w:t>5.用社会主义家庭文明新风尚熏陶儿童，教育引导儿童积极践行和传承良好家风。</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b w:val="0"/>
          <w:bCs/>
          <w:snapToGrid/>
          <w:color w:val="000000"/>
          <w:spacing w:val="0"/>
          <w:kern w:val="2"/>
          <w:sz w:val="32"/>
          <w:szCs w:val="32"/>
          <w:lang w:val="en-US" w:eastAsia="en-US" w:bidi="ar-SA"/>
        </w:rPr>
      </w:pPr>
      <w:r>
        <w:rPr>
          <w:rFonts w:hint="eastAsia" w:ascii="仿宋_GB2312" w:hAnsi="仿宋_GB2312" w:eastAsia="仿宋_GB2312" w:cs="仿宋_GB2312"/>
          <w:b w:val="0"/>
          <w:bCs/>
          <w:snapToGrid/>
          <w:color w:val="000000"/>
          <w:spacing w:val="0"/>
          <w:kern w:val="2"/>
          <w:sz w:val="32"/>
          <w:szCs w:val="32"/>
          <w:lang w:val="en-US" w:eastAsia="en-US" w:bidi="ar-SA"/>
        </w:rPr>
        <w:t>6.覆盖城乡的家庭教育指导服务体系基本建成，指导服务能力进一步提升。95%的社区和85%的村建立家长学校或家庭教育指导服务站点。</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b w:val="0"/>
          <w:bCs/>
          <w:snapToGrid/>
          <w:color w:val="000000"/>
          <w:spacing w:val="0"/>
          <w:kern w:val="2"/>
          <w:sz w:val="32"/>
          <w:szCs w:val="32"/>
          <w:lang w:val="en-US" w:eastAsia="en-US" w:bidi="ar-SA"/>
        </w:rPr>
      </w:pPr>
      <w:r>
        <w:rPr>
          <w:rFonts w:hint="eastAsia" w:ascii="仿宋_GB2312" w:hAnsi="仿宋_GB2312" w:eastAsia="仿宋_GB2312" w:cs="仿宋_GB2312"/>
          <w:b w:val="0"/>
          <w:bCs/>
          <w:snapToGrid/>
          <w:color w:val="000000"/>
          <w:spacing w:val="0"/>
          <w:kern w:val="2"/>
          <w:sz w:val="32"/>
          <w:szCs w:val="32"/>
          <w:lang w:val="en-US" w:eastAsia="en-US" w:bidi="ar-SA"/>
        </w:rPr>
        <w:t>策略措施：</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b w:val="0"/>
          <w:bCs/>
          <w:snapToGrid/>
          <w:color w:val="000000"/>
          <w:spacing w:val="0"/>
          <w:kern w:val="2"/>
          <w:sz w:val="32"/>
          <w:szCs w:val="32"/>
          <w:lang w:val="en-US" w:eastAsia="en-US" w:bidi="ar-SA"/>
        </w:rPr>
      </w:pPr>
      <w:r>
        <w:rPr>
          <w:rFonts w:hint="eastAsia" w:ascii="仿宋_GB2312" w:hAnsi="仿宋_GB2312" w:eastAsia="仿宋_GB2312" w:cs="仿宋_GB2312"/>
          <w:b w:val="0"/>
          <w:bCs/>
          <w:snapToGrid/>
          <w:color w:val="000000"/>
          <w:spacing w:val="0"/>
          <w:kern w:val="2"/>
          <w:sz w:val="32"/>
          <w:szCs w:val="32"/>
          <w:lang w:val="en-US" w:eastAsia="en-US" w:bidi="ar-SA"/>
        </w:rPr>
        <w:t>1.将立德树人落实到家庭教育、家庭生活各方面。父母或其他监护人应将立德树人作为家庭教育的首要任务，以身作则,以健康思想、良好品行教育影响儿童，在日常生活中潜移默化开展思想品德教育,引导儿童坚定理想信念，自觉践行社会主义核心价值观，学习传承中华民族优秀传统文化、革命传统，厚植爱党爱祖国爱社会主义情怀。增强法治意识和社会责任感，养成爱国爱家、诚实守信、尊老爱幼、扶残济困、勤俭节约、团结友爱、自尊自信等好思想、好习惯、好品德，扣好人生第一粒扣子。</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b w:val="0"/>
          <w:bCs/>
          <w:snapToGrid/>
          <w:color w:val="000000"/>
          <w:spacing w:val="0"/>
          <w:kern w:val="2"/>
          <w:sz w:val="32"/>
          <w:szCs w:val="32"/>
          <w:lang w:val="en-US" w:eastAsia="en-US" w:bidi="ar-SA"/>
        </w:rPr>
      </w:pPr>
      <w:r>
        <w:rPr>
          <w:rFonts w:hint="eastAsia" w:ascii="仿宋_GB2312" w:hAnsi="仿宋_GB2312" w:eastAsia="仿宋_GB2312" w:cs="仿宋_GB2312"/>
          <w:b w:val="0"/>
          <w:bCs/>
          <w:snapToGrid/>
          <w:color w:val="000000"/>
          <w:spacing w:val="0"/>
          <w:kern w:val="2"/>
          <w:sz w:val="32"/>
          <w:szCs w:val="32"/>
          <w:lang w:val="en-US" w:eastAsia="en-US" w:bidi="ar-SA"/>
        </w:rPr>
        <w:t>2.尊重儿童主体地位和权利。引导父母或其他监护人以儿童为本，尊重儿童的身心发展规律和特点，保障儿童休息、锻炼、闲暇和娱乐的权利，合理安排儿童的学习和生活，增加体育锻炼、劳动实践、休息娱乐、社会实践、同伴交往、亲子活动等时间。尊重儿童的知情权、参与权，重视听取并采纳儿童的合理意见。教育引导儿童增强家庭和社会责任意识，鼓励儿童自主选择、自我管理、自我服务，参与力所能及的家务劳动，培养劳动习惯，提高劳动技能。指导帮助父母或其他监护人调适亲子关系，缓解育儿焦虑，化解亲子矛盾。</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b w:val="0"/>
          <w:bCs/>
          <w:snapToGrid/>
          <w:color w:val="000000"/>
          <w:spacing w:val="0"/>
          <w:kern w:val="2"/>
          <w:sz w:val="32"/>
          <w:szCs w:val="32"/>
          <w:lang w:val="en-US" w:eastAsia="en-US" w:bidi="ar-SA"/>
        </w:rPr>
      </w:pPr>
      <w:r>
        <w:rPr>
          <w:rFonts w:hint="eastAsia" w:ascii="仿宋_GB2312" w:hAnsi="仿宋_GB2312" w:eastAsia="仿宋_GB2312" w:cs="仿宋_GB2312"/>
          <w:b w:val="0"/>
          <w:bCs/>
          <w:snapToGrid/>
          <w:color w:val="000000"/>
          <w:spacing w:val="0"/>
          <w:kern w:val="2"/>
          <w:sz w:val="32"/>
          <w:szCs w:val="32"/>
          <w:lang w:val="en-US" w:eastAsia="en-US" w:bidi="ar-SA"/>
        </w:rPr>
        <w:t>3.增强父母或其他监护人的监护责任意识和能力。支持父母和其他监护人营造良好家庭环境，满足儿童身心发展需要，培养儿童良好行为习惯和健康生活方式，提高安全意识和自救自护能力。禁止对儿童殴打、虐待等一切形式的家庭暴力。加强对家庭落实监护责任的支持、监督和干预，根据不同需求为家庭提供分类指导和福利保障。</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b w:val="0"/>
          <w:bCs/>
          <w:snapToGrid/>
          <w:color w:val="000000"/>
          <w:spacing w:val="0"/>
          <w:kern w:val="2"/>
          <w:sz w:val="32"/>
          <w:szCs w:val="32"/>
          <w:lang w:val="en-US" w:eastAsia="en-US" w:bidi="ar-SA"/>
        </w:rPr>
      </w:pPr>
      <w:r>
        <w:rPr>
          <w:rFonts w:hint="eastAsia" w:ascii="仿宋_GB2312" w:hAnsi="仿宋_GB2312" w:eastAsia="仿宋_GB2312" w:cs="仿宋_GB2312"/>
          <w:b w:val="0"/>
          <w:bCs/>
          <w:snapToGrid/>
          <w:color w:val="000000"/>
          <w:spacing w:val="0"/>
          <w:kern w:val="2"/>
          <w:sz w:val="32"/>
          <w:szCs w:val="32"/>
          <w:lang w:val="en-US" w:eastAsia="en-US" w:bidi="ar-SA"/>
        </w:rPr>
        <w:t>4.广泛开展科学育儿服务。遵循家庭教育规律，了解并满足父母或其他监护人对科学养育的普遍、多样化需求，为父母或其他监护人提供科学、适宜的家庭养育指导支持与服务。帮助父母或其他监护人树立科学的育儿理念和正确的成才观、学习科学育儿的知识、掌握科学育儿的方法，尊重个体差异，因材施教，不断提升家庭教育的科学水平。</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b w:val="0"/>
          <w:bCs/>
          <w:snapToGrid/>
          <w:color w:val="000000"/>
          <w:spacing w:val="0"/>
          <w:kern w:val="2"/>
          <w:sz w:val="32"/>
          <w:szCs w:val="32"/>
          <w:lang w:val="en-US" w:eastAsia="en-US" w:bidi="ar-SA"/>
        </w:rPr>
      </w:pPr>
      <w:r>
        <w:rPr>
          <w:rFonts w:hint="eastAsia" w:ascii="仿宋_GB2312" w:hAnsi="仿宋_GB2312" w:eastAsia="仿宋_GB2312" w:cs="仿宋_GB2312"/>
          <w:b w:val="0"/>
          <w:bCs/>
          <w:snapToGrid/>
          <w:color w:val="000000"/>
          <w:spacing w:val="0"/>
          <w:kern w:val="2"/>
          <w:sz w:val="32"/>
          <w:szCs w:val="32"/>
          <w:lang w:val="en-US" w:eastAsia="en-US" w:bidi="ar-SA"/>
        </w:rPr>
        <w:t>5.用好家风涵养熏陶儿童。引导家长发挥榜样和示范作用，教育儿童传承尊老爱幼、男女平等、夫妻和睦、勤俭持家、亲子平等、邻里团结的家庭美德，践行爱国爱家、相亲相爱、向上向善、共建共享的社会主义家庭文明新风尚。广泛开展内容丰富、形式新颖、富有教育意义的好家风宣传弘扬活动,推出系列家风文化服务产品。引领儿童养成文明健康的生活方式和消费模式。</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b w:val="0"/>
          <w:bCs/>
          <w:snapToGrid/>
          <w:color w:val="000000"/>
          <w:spacing w:val="0"/>
          <w:kern w:val="2"/>
          <w:sz w:val="32"/>
          <w:szCs w:val="32"/>
          <w:lang w:val="en-US" w:eastAsia="en-US" w:bidi="ar-SA"/>
        </w:rPr>
      </w:pPr>
      <w:r>
        <w:rPr>
          <w:rFonts w:hint="eastAsia" w:ascii="仿宋_GB2312" w:hAnsi="仿宋_GB2312" w:eastAsia="仿宋_GB2312" w:cs="仿宋_GB2312"/>
          <w:b w:val="0"/>
          <w:bCs/>
          <w:snapToGrid/>
          <w:color w:val="000000"/>
          <w:spacing w:val="0"/>
          <w:kern w:val="2"/>
          <w:sz w:val="32"/>
          <w:szCs w:val="32"/>
          <w:lang w:val="en-US" w:eastAsia="en-US" w:bidi="ar-SA"/>
        </w:rPr>
        <w:t>6.构建覆盖城乡的家庭教育指导服务体系。设立家庭教育指导服务中心，统筹家庭教育指导服务工作，依托家长学校、城乡社区公共服务设施、妇女之家、儿童之家等设立家庭教育指导服务站点。建设家庭教育信息化共享平台，开设网上家长学校和家庭教育指导课程。中小学、幼儿园健全家庭教育指导服务工作制度，将家庭教育指导服务纳入学校工作计划和教师业务培训。社区（村）支持协助家庭教育指导服务站点开展家庭教育指导服务。鼓励支持公共文化服务场所开展家庭教育指导活动，利用多种媒体开展家庭教育知识宣传。</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b w:val="0"/>
          <w:bCs/>
          <w:snapToGrid/>
          <w:color w:val="000000"/>
          <w:spacing w:val="0"/>
          <w:kern w:val="2"/>
          <w:sz w:val="32"/>
          <w:szCs w:val="32"/>
          <w:lang w:val="en-US" w:eastAsia="en-US" w:bidi="ar-SA"/>
        </w:rPr>
      </w:pPr>
      <w:r>
        <w:rPr>
          <w:rFonts w:hint="eastAsia" w:ascii="仿宋_GB2312" w:hAnsi="仿宋_GB2312" w:eastAsia="仿宋_GB2312" w:cs="仿宋_GB2312"/>
          <w:b w:val="0"/>
          <w:bCs/>
          <w:snapToGrid/>
          <w:color w:val="000000"/>
          <w:spacing w:val="0"/>
          <w:kern w:val="2"/>
          <w:sz w:val="32"/>
          <w:szCs w:val="32"/>
          <w:lang w:val="en-US" w:eastAsia="en-US" w:bidi="ar-SA"/>
        </w:rPr>
        <w:t>7.强化对家庭教育指导服务的支持保障。推进实施家庭教育工作规划，将家庭教育指导服务纳入公共服务体系，纳入政府购买服务指导性目录，培育家庭教育服务机构。加强对家庭教育服务机构和从业人员的管理，规范家庭教育服务市场。支持社会工作机构、志愿服务组织和专业工作者依法依规开展家庭教育指导服务。</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b w:val="0"/>
          <w:bCs/>
          <w:snapToGrid/>
          <w:color w:val="000000"/>
          <w:spacing w:val="-6"/>
          <w:kern w:val="2"/>
          <w:sz w:val="32"/>
          <w:szCs w:val="32"/>
          <w:lang w:val="en-US" w:eastAsia="en-US" w:bidi="ar-SA"/>
        </w:rPr>
      </w:pPr>
      <w:r>
        <w:rPr>
          <w:rFonts w:hint="eastAsia" w:ascii="仿宋_GB2312" w:hAnsi="仿宋_GB2312" w:eastAsia="仿宋_GB2312" w:cs="仿宋_GB2312"/>
          <w:b w:val="0"/>
          <w:bCs/>
          <w:snapToGrid/>
          <w:color w:val="000000"/>
          <w:spacing w:val="0"/>
          <w:kern w:val="2"/>
          <w:sz w:val="32"/>
          <w:szCs w:val="32"/>
          <w:lang w:val="en-US" w:eastAsia="en-US" w:bidi="ar-SA"/>
        </w:rPr>
        <w:t>8.完善支持家庭生育养育教育的法律法规政策。提高优生优育服务水平，落实产假制度和生育津贴。落实促进3岁以下婴幼儿照护服务发展政策，减轻生育养育教育负担。增加优质普惠婴幼儿照护服务供给，将困境儿童及其家庭支持与保障作为家庭支持政策的优先领域。加快完善家政服务标准，提高家庭服务智慧化和数字化水平。鼓励用人单位创办母婴室和托育</w:t>
      </w:r>
      <w:r>
        <w:rPr>
          <w:rFonts w:hint="eastAsia" w:ascii="仿宋_GB2312" w:hAnsi="仿宋_GB2312" w:eastAsia="仿宋_GB2312" w:cs="仿宋_GB2312"/>
          <w:b w:val="0"/>
          <w:bCs/>
          <w:snapToGrid/>
          <w:color w:val="000000"/>
          <w:spacing w:val="-6"/>
          <w:kern w:val="2"/>
          <w:sz w:val="32"/>
          <w:szCs w:val="32"/>
          <w:lang w:val="en-US" w:eastAsia="en-US" w:bidi="ar-SA"/>
        </w:rPr>
        <w:t>托管服务设施，实施弹性工时、居家办公等灵活的家庭友好措施。</w:t>
      </w:r>
    </w:p>
    <w:p>
      <w:pPr>
        <w:pStyle w:val="6"/>
        <w:keepNext w:val="0"/>
        <w:keepLines w:val="0"/>
        <w:pageBreakBefore w:val="0"/>
        <w:widowControl w:val="0"/>
        <w:suppressLineNumbers w:val="0"/>
        <w:kinsoku/>
        <w:wordWrap w:val="0"/>
        <w:overflowPunct w:val="0"/>
        <w:topLinePunct w:val="0"/>
        <w:autoSpaceDE/>
        <w:autoSpaceDN/>
        <w:bidi w:val="0"/>
        <w:adjustRightInd/>
        <w:snapToGrid/>
        <w:spacing w:beforeAutospacing="0" w:afterAutospacing="0" w:line="640" w:lineRule="exact"/>
        <w:ind w:left="0" w:firstLine="640" w:firstLineChars="200"/>
        <w:jc w:val="both"/>
        <w:textAlignment w:val="auto"/>
        <w:rPr>
          <w:rFonts w:hint="eastAsia" w:ascii="楷体_GB2312" w:hAnsi="楷体_GB2312" w:eastAsia="楷体_GB2312" w:cs="楷体_GB2312"/>
          <w:b w:val="0"/>
          <w:bCs w:val="0"/>
          <w:i w:val="0"/>
          <w:caps w:val="0"/>
          <w:color w:val="000000"/>
          <w:spacing w:val="0"/>
          <w:sz w:val="32"/>
          <w:szCs w:val="32"/>
          <w:lang w:val="en-US" w:eastAsia="en-US"/>
        </w:rPr>
      </w:pPr>
      <w:r>
        <w:rPr>
          <w:rFonts w:hint="eastAsia" w:ascii="楷体_GB2312" w:hAnsi="楷体_GB2312" w:eastAsia="楷体_GB2312" w:cs="楷体_GB2312"/>
          <w:b w:val="0"/>
          <w:bCs w:val="0"/>
          <w:i w:val="0"/>
          <w:caps w:val="0"/>
          <w:color w:val="000000"/>
          <w:spacing w:val="0"/>
          <w:sz w:val="32"/>
          <w:szCs w:val="32"/>
          <w:lang w:val="en-US" w:eastAsia="en-US"/>
        </w:rPr>
        <w:t>（六）儿童与环境</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b w:val="0"/>
          <w:bCs/>
          <w:snapToGrid/>
          <w:color w:val="000000"/>
          <w:spacing w:val="0"/>
          <w:kern w:val="2"/>
          <w:sz w:val="32"/>
          <w:szCs w:val="32"/>
          <w:lang w:val="en-US" w:eastAsia="en-US" w:bidi="ar-SA"/>
        </w:rPr>
      </w:pPr>
      <w:r>
        <w:rPr>
          <w:rFonts w:hint="eastAsia" w:ascii="仿宋_GB2312" w:hAnsi="仿宋_GB2312" w:eastAsia="仿宋_GB2312" w:cs="仿宋_GB2312"/>
          <w:b w:val="0"/>
          <w:bCs/>
          <w:snapToGrid/>
          <w:color w:val="000000"/>
          <w:spacing w:val="0"/>
          <w:kern w:val="2"/>
          <w:sz w:val="32"/>
          <w:szCs w:val="32"/>
          <w:lang w:val="en-US" w:eastAsia="en-US" w:bidi="ar-SA"/>
        </w:rPr>
        <w:t>主要目标：</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b w:val="0"/>
          <w:bCs/>
          <w:snapToGrid/>
          <w:color w:val="000000"/>
          <w:spacing w:val="0"/>
          <w:kern w:val="2"/>
          <w:sz w:val="32"/>
          <w:szCs w:val="32"/>
          <w:lang w:val="en-US" w:eastAsia="en-US" w:bidi="ar-SA"/>
        </w:rPr>
      </w:pPr>
      <w:r>
        <w:rPr>
          <w:rFonts w:hint="eastAsia" w:ascii="仿宋_GB2312" w:hAnsi="仿宋_GB2312" w:eastAsia="仿宋_GB2312" w:cs="仿宋_GB2312"/>
          <w:b w:val="0"/>
          <w:bCs/>
          <w:snapToGrid/>
          <w:color w:val="000000"/>
          <w:spacing w:val="0"/>
          <w:kern w:val="2"/>
          <w:sz w:val="32"/>
          <w:szCs w:val="32"/>
          <w:lang w:val="en-US" w:eastAsia="en-US" w:bidi="ar-SA"/>
        </w:rPr>
        <w:t>1.将儿童优先理念纳入公共政策制定、公共设施建设、公共服务供给各方面，尊重、爱护儿童的社会环境氛围基本形成。</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b w:val="0"/>
          <w:bCs/>
          <w:snapToGrid/>
          <w:color w:val="000000"/>
          <w:spacing w:val="0"/>
          <w:kern w:val="2"/>
          <w:sz w:val="32"/>
          <w:szCs w:val="32"/>
          <w:lang w:val="en-US" w:eastAsia="en-US" w:bidi="ar-SA"/>
        </w:rPr>
      </w:pPr>
      <w:r>
        <w:rPr>
          <w:rFonts w:hint="eastAsia" w:ascii="仿宋_GB2312" w:hAnsi="仿宋_GB2312" w:eastAsia="仿宋_GB2312" w:cs="仿宋_GB2312"/>
          <w:b w:val="0"/>
          <w:bCs/>
          <w:snapToGrid/>
          <w:color w:val="000000"/>
          <w:spacing w:val="0"/>
          <w:kern w:val="2"/>
          <w:sz w:val="32"/>
          <w:szCs w:val="32"/>
          <w:lang w:val="en-US" w:eastAsia="en-US" w:bidi="ar-SA"/>
        </w:rPr>
        <w:t>2.提供丰富多样有益于儿童全面发展的精神文化产品。</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b w:val="0"/>
          <w:bCs/>
          <w:snapToGrid/>
          <w:color w:val="000000"/>
          <w:spacing w:val="0"/>
          <w:kern w:val="2"/>
          <w:sz w:val="32"/>
          <w:szCs w:val="32"/>
          <w:lang w:val="en-US" w:eastAsia="en-US" w:bidi="ar-SA"/>
        </w:rPr>
      </w:pPr>
      <w:r>
        <w:rPr>
          <w:rFonts w:hint="eastAsia" w:ascii="仿宋_GB2312" w:hAnsi="仿宋_GB2312" w:eastAsia="仿宋_GB2312" w:cs="仿宋_GB2312"/>
          <w:b w:val="0"/>
          <w:bCs/>
          <w:snapToGrid/>
          <w:color w:val="000000"/>
          <w:spacing w:val="0"/>
          <w:kern w:val="2"/>
          <w:sz w:val="32"/>
          <w:szCs w:val="32"/>
          <w:lang w:val="en-US" w:eastAsia="en-US" w:bidi="ar-SA"/>
        </w:rPr>
        <w:t>3.培养儿童阅读习惯，引导儿童多读书、读好书。</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b w:val="0"/>
          <w:bCs/>
          <w:snapToGrid/>
          <w:color w:val="000000"/>
          <w:spacing w:val="0"/>
          <w:kern w:val="2"/>
          <w:sz w:val="32"/>
          <w:szCs w:val="32"/>
          <w:lang w:val="en-US" w:eastAsia="en-US" w:bidi="ar-SA"/>
        </w:rPr>
      </w:pPr>
      <w:r>
        <w:rPr>
          <w:rFonts w:hint="eastAsia" w:ascii="仿宋_GB2312" w:hAnsi="仿宋_GB2312" w:eastAsia="仿宋_GB2312" w:cs="仿宋_GB2312"/>
          <w:b w:val="0"/>
          <w:bCs/>
          <w:snapToGrid/>
          <w:color w:val="000000"/>
          <w:spacing w:val="0"/>
          <w:kern w:val="2"/>
          <w:sz w:val="32"/>
          <w:szCs w:val="32"/>
          <w:lang w:val="en-US" w:eastAsia="en-US" w:bidi="ar-SA"/>
        </w:rPr>
        <w:t>4.提升儿童媒介素养。保护儿童免受各类传媒不良信息的影响。</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b w:val="0"/>
          <w:bCs/>
          <w:snapToGrid/>
          <w:color w:val="000000"/>
          <w:spacing w:val="0"/>
          <w:kern w:val="2"/>
          <w:sz w:val="32"/>
          <w:szCs w:val="32"/>
          <w:lang w:val="en-US" w:eastAsia="en-US" w:bidi="ar-SA"/>
        </w:rPr>
      </w:pPr>
      <w:r>
        <w:rPr>
          <w:rFonts w:hint="eastAsia" w:ascii="仿宋_GB2312" w:hAnsi="仿宋_GB2312" w:eastAsia="仿宋_GB2312" w:cs="仿宋_GB2312"/>
          <w:b w:val="0"/>
          <w:bCs/>
          <w:snapToGrid/>
          <w:color w:val="000000"/>
          <w:spacing w:val="0"/>
          <w:kern w:val="2"/>
          <w:sz w:val="32"/>
          <w:szCs w:val="32"/>
          <w:lang w:val="en-US" w:eastAsia="en-US" w:bidi="ar-SA"/>
        </w:rPr>
        <w:t>5.儿童参与家庭、学校和社会事务的权利得到充分保障。充分发挥少先队、共青团组织在促进儿童参与中的作用。</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b w:val="0"/>
          <w:bCs/>
          <w:snapToGrid/>
          <w:color w:val="000000"/>
          <w:spacing w:val="0"/>
          <w:kern w:val="2"/>
          <w:sz w:val="32"/>
          <w:szCs w:val="32"/>
          <w:lang w:val="en-US" w:eastAsia="en-US" w:bidi="ar-SA"/>
        </w:rPr>
      </w:pPr>
      <w:r>
        <w:rPr>
          <w:rFonts w:hint="eastAsia" w:ascii="仿宋_GB2312" w:hAnsi="仿宋_GB2312" w:eastAsia="仿宋_GB2312" w:cs="仿宋_GB2312"/>
          <w:b w:val="0"/>
          <w:bCs/>
          <w:snapToGrid/>
          <w:color w:val="000000"/>
          <w:spacing w:val="0"/>
          <w:kern w:val="2"/>
          <w:sz w:val="32"/>
          <w:szCs w:val="32"/>
          <w:lang w:val="en-US" w:eastAsia="en-US" w:bidi="ar-SA"/>
        </w:rPr>
        <w:t>6.开展儿童友好城市建设试点，以乡镇为单位建设一批示范性儿童友好社区。</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b w:val="0"/>
          <w:bCs/>
          <w:snapToGrid/>
          <w:color w:val="000000"/>
          <w:spacing w:val="0"/>
          <w:kern w:val="2"/>
          <w:sz w:val="32"/>
          <w:szCs w:val="32"/>
          <w:lang w:val="en-US" w:eastAsia="en-US" w:bidi="ar-SA"/>
        </w:rPr>
      </w:pPr>
      <w:r>
        <w:rPr>
          <w:rFonts w:hint="eastAsia" w:ascii="仿宋_GB2312" w:hAnsi="仿宋_GB2312" w:eastAsia="仿宋_GB2312" w:cs="仿宋_GB2312"/>
          <w:b w:val="0"/>
          <w:bCs/>
          <w:snapToGrid/>
          <w:color w:val="000000"/>
          <w:spacing w:val="0"/>
          <w:kern w:val="2"/>
          <w:sz w:val="32"/>
          <w:szCs w:val="32"/>
          <w:lang w:val="en-US" w:eastAsia="en-US" w:bidi="ar-SA"/>
        </w:rPr>
        <w:t>7.增加公益性儿童教育、科技、文化、体育、娱乐等校外活动场所，提高利用率和服务质量。</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b w:val="0"/>
          <w:bCs/>
          <w:snapToGrid/>
          <w:color w:val="000000"/>
          <w:spacing w:val="0"/>
          <w:kern w:val="2"/>
          <w:sz w:val="32"/>
          <w:szCs w:val="32"/>
          <w:lang w:val="en-US" w:eastAsia="en-US" w:bidi="ar-SA"/>
        </w:rPr>
      </w:pPr>
      <w:r>
        <w:rPr>
          <w:rFonts w:hint="eastAsia" w:ascii="仿宋_GB2312" w:hAnsi="仿宋_GB2312" w:eastAsia="仿宋_GB2312" w:cs="仿宋_GB2312"/>
          <w:b w:val="0"/>
          <w:bCs/>
          <w:snapToGrid/>
          <w:color w:val="000000"/>
          <w:spacing w:val="0"/>
          <w:kern w:val="2"/>
          <w:sz w:val="32"/>
          <w:szCs w:val="32"/>
          <w:lang w:val="en-US" w:eastAsia="en-US" w:bidi="ar-SA"/>
        </w:rPr>
        <w:t>8.减少环境污染对儿童健康的影响。确保完成国家下达的空气质量优良天数比例指标。农村自来水普及率保持在96%以上，农村卫生厕所普及率达到85%左右。</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b w:val="0"/>
          <w:bCs/>
          <w:snapToGrid/>
          <w:color w:val="000000"/>
          <w:spacing w:val="0"/>
          <w:kern w:val="2"/>
          <w:sz w:val="32"/>
          <w:szCs w:val="32"/>
          <w:lang w:val="en-US" w:eastAsia="en-US" w:bidi="ar-SA"/>
        </w:rPr>
      </w:pPr>
      <w:r>
        <w:rPr>
          <w:rFonts w:hint="eastAsia" w:ascii="仿宋_GB2312" w:hAnsi="仿宋_GB2312" w:eastAsia="仿宋_GB2312" w:cs="仿宋_GB2312"/>
          <w:b w:val="0"/>
          <w:bCs/>
          <w:snapToGrid/>
          <w:color w:val="000000"/>
          <w:spacing w:val="0"/>
          <w:kern w:val="2"/>
          <w:sz w:val="32"/>
          <w:szCs w:val="32"/>
          <w:lang w:val="en-US" w:eastAsia="en-US" w:bidi="ar-SA"/>
        </w:rPr>
        <w:t>9.提高儿童生态环境保护意识，养成绿色低碳生活习惯。</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b w:val="0"/>
          <w:bCs/>
          <w:snapToGrid/>
          <w:color w:val="000000"/>
          <w:spacing w:val="0"/>
          <w:kern w:val="2"/>
          <w:sz w:val="32"/>
          <w:szCs w:val="32"/>
          <w:lang w:val="en-US" w:eastAsia="en-US" w:bidi="ar-SA"/>
        </w:rPr>
      </w:pPr>
      <w:r>
        <w:rPr>
          <w:rFonts w:hint="eastAsia" w:ascii="仿宋_GB2312" w:hAnsi="仿宋_GB2312" w:eastAsia="仿宋_GB2312" w:cs="仿宋_GB2312"/>
          <w:b w:val="0"/>
          <w:bCs/>
          <w:snapToGrid/>
          <w:color w:val="000000"/>
          <w:spacing w:val="0"/>
          <w:kern w:val="2"/>
          <w:sz w:val="32"/>
          <w:szCs w:val="32"/>
          <w:lang w:val="en-US" w:eastAsia="en-US" w:bidi="ar-SA"/>
        </w:rPr>
        <w:t>10.预防和应对突发事件时充分考虑儿童身心特点，优先满足儿童的基本需求。</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b w:val="0"/>
          <w:bCs/>
          <w:snapToGrid/>
          <w:color w:val="000000"/>
          <w:spacing w:val="0"/>
          <w:kern w:val="2"/>
          <w:sz w:val="32"/>
          <w:szCs w:val="32"/>
          <w:lang w:val="en-US" w:eastAsia="en-US" w:bidi="ar-SA"/>
        </w:rPr>
      </w:pPr>
      <w:r>
        <w:rPr>
          <w:rFonts w:hint="eastAsia" w:ascii="仿宋_GB2312" w:hAnsi="仿宋_GB2312" w:eastAsia="仿宋_GB2312" w:cs="仿宋_GB2312"/>
          <w:b w:val="0"/>
          <w:bCs/>
          <w:snapToGrid/>
          <w:color w:val="000000"/>
          <w:spacing w:val="0"/>
          <w:kern w:val="2"/>
          <w:sz w:val="32"/>
          <w:szCs w:val="32"/>
          <w:lang w:val="en-US" w:eastAsia="en-US" w:bidi="ar-SA"/>
        </w:rPr>
        <w:t>策略措施：</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b w:val="0"/>
          <w:bCs/>
          <w:snapToGrid/>
          <w:color w:val="000000"/>
          <w:spacing w:val="0"/>
          <w:kern w:val="2"/>
          <w:sz w:val="32"/>
          <w:szCs w:val="32"/>
          <w:lang w:val="en-US" w:eastAsia="en-US" w:bidi="ar-SA"/>
        </w:rPr>
      </w:pPr>
      <w:r>
        <w:rPr>
          <w:rFonts w:hint="eastAsia" w:ascii="仿宋_GB2312" w:hAnsi="仿宋_GB2312" w:eastAsia="仿宋_GB2312" w:cs="仿宋_GB2312"/>
          <w:b w:val="0"/>
          <w:bCs/>
          <w:snapToGrid/>
          <w:color w:val="000000"/>
          <w:spacing w:val="0"/>
          <w:kern w:val="2"/>
          <w:sz w:val="32"/>
          <w:szCs w:val="32"/>
          <w:lang w:val="en-US" w:eastAsia="en-US" w:bidi="ar-SA"/>
        </w:rPr>
        <w:t>1.全面贯彻落实儿童优先原则。建立和完善促进儿童优先发展的制度体系，提高政府部门、相关机构和社会公众对儿童权利的认识，增强保障儿童权利的自觉性。鼓励企事业单位、各类公共服务机构和社会组织参与儿童发展和权利保护。在城乡建设规划和城市改造中提供更多适合儿童的公共设施和活动场所。</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b w:val="0"/>
          <w:bCs/>
          <w:snapToGrid/>
          <w:color w:val="000000"/>
          <w:spacing w:val="0"/>
          <w:kern w:val="2"/>
          <w:sz w:val="32"/>
          <w:szCs w:val="32"/>
          <w:lang w:val="en-US" w:eastAsia="en-US" w:bidi="ar-SA"/>
        </w:rPr>
      </w:pPr>
      <w:r>
        <w:rPr>
          <w:rFonts w:hint="eastAsia" w:ascii="仿宋_GB2312" w:hAnsi="仿宋_GB2312" w:eastAsia="仿宋_GB2312" w:cs="仿宋_GB2312"/>
          <w:b w:val="0"/>
          <w:bCs/>
          <w:snapToGrid/>
          <w:color w:val="000000"/>
          <w:spacing w:val="0"/>
          <w:kern w:val="2"/>
          <w:sz w:val="32"/>
          <w:szCs w:val="32"/>
          <w:lang w:val="en-US" w:eastAsia="en-US" w:bidi="ar-SA"/>
        </w:rPr>
        <w:t>2.提升面向儿童的公共文化服务水平。制作和传播体现社会主义核心价值观，适合儿童的图书、电影、歌曲、游戏、广播电视节目、动画片等精神文化产品。支持儿童参与民族优秀传统文化的保护、传承和创新。探索在网络空间开展儿童思想道德教育和文化活动的新途径、新方法，增强知识性、趣味性和时代性。支持儿童题材作品参加国家舞台艺术精品创作扶持工程等重大项目和重要展演节庆活动。鼓励社会组织、文化艺术机构为儿童文化艺术活动提供专业指导和场地支持。关注和扶植流动留守儿童的文化艺术活动，缩小城乡儿童公共文化服务差距。</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b w:val="0"/>
          <w:bCs/>
          <w:snapToGrid/>
          <w:color w:val="000000"/>
          <w:spacing w:val="0"/>
          <w:kern w:val="2"/>
          <w:sz w:val="32"/>
          <w:szCs w:val="32"/>
          <w:lang w:val="en-US" w:eastAsia="en-US" w:bidi="ar-SA"/>
        </w:rPr>
      </w:pPr>
      <w:r>
        <w:rPr>
          <w:rFonts w:hint="eastAsia" w:ascii="仿宋_GB2312" w:hAnsi="仿宋_GB2312" w:eastAsia="仿宋_GB2312" w:cs="仿宋_GB2312"/>
          <w:b w:val="0"/>
          <w:bCs/>
          <w:snapToGrid/>
          <w:color w:val="000000"/>
          <w:spacing w:val="0"/>
          <w:kern w:val="2"/>
          <w:sz w:val="32"/>
          <w:szCs w:val="32"/>
          <w:lang w:val="en-US" w:eastAsia="en-US" w:bidi="ar-SA"/>
        </w:rPr>
        <w:t>3.积极推动青少年阅读和家庭亲子阅读。将青少年阅读和家庭亲子阅读活动指导服务纳入全民阅读推广服务体系，充分发挥青少年阅读推广在社会协同共育中的积极作用。公共图书馆单设儿童阅览区,公共图书馆盲人阅览区为盲童阅读提供便利,社区图书室设立儿童图书专区。广泛开展“家庭亲子阅读活动”，积极推动新闻出版、文化部门与妇联的协同合作，为家庭亲子阅读提供指导培训。</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b w:val="0"/>
          <w:bCs/>
          <w:snapToGrid/>
          <w:color w:val="000000"/>
          <w:spacing w:val="0"/>
          <w:kern w:val="2"/>
          <w:sz w:val="32"/>
          <w:szCs w:val="32"/>
          <w:lang w:val="en-US" w:eastAsia="en-US" w:bidi="ar-SA"/>
        </w:rPr>
      </w:pPr>
      <w:r>
        <w:rPr>
          <w:rFonts w:hint="eastAsia" w:ascii="仿宋_GB2312" w:hAnsi="仿宋_GB2312" w:eastAsia="仿宋_GB2312" w:cs="仿宋_GB2312"/>
          <w:b w:val="0"/>
          <w:bCs/>
          <w:snapToGrid/>
          <w:color w:val="000000"/>
          <w:spacing w:val="0"/>
          <w:kern w:val="2"/>
          <w:sz w:val="32"/>
          <w:szCs w:val="32"/>
          <w:lang w:val="en-US" w:eastAsia="en-US" w:bidi="ar-SA"/>
        </w:rPr>
        <w:t>4.加强新闻出版、文化等领域市场监管和执法。建立督查员、信息员和志愿者队伍，加强对儿童出版物的审读、鉴定和处置，深化“扫黄打非”工作，清除淫秽色情低俗、暴力恐怖迷信、涉非涉黄等有害出版物及信息。清理校园周边非法销售出版物和涉及低俗内容的儿童文化用品、玩具。严格网络出版、文化市场管理与执法，及时整治网络游戏、视频、直播、社交、学习类移动应用软件传播危害未成年人身心健康的有害信息。严格管控诱导未成年人无底线追星、拜金炫富等存在价值导向问题的不良信息和行为。加强互联网营业场所和娱乐场所执法，查处违规接纳未成年人、提供含有禁止内容的曲目和游戏游艺设备等违规行为。落实互联网企业主体责任，在产品开发、内容审核、用户管理、保护措施、举报处置等环节完善治理手段。</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b w:val="0"/>
          <w:bCs/>
          <w:snapToGrid/>
          <w:color w:val="000000"/>
          <w:spacing w:val="0"/>
          <w:kern w:val="2"/>
          <w:sz w:val="32"/>
          <w:szCs w:val="32"/>
          <w:lang w:val="en-US" w:eastAsia="en-US" w:bidi="ar-SA"/>
        </w:rPr>
      </w:pPr>
      <w:r>
        <w:rPr>
          <w:rFonts w:hint="eastAsia" w:ascii="仿宋_GB2312" w:hAnsi="仿宋_GB2312" w:eastAsia="仿宋_GB2312" w:cs="仿宋_GB2312"/>
          <w:b w:val="0"/>
          <w:bCs/>
          <w:snapToGrid/>
          <w:color w:val="000000"/>
          <w:spacing w:val="0"/>
          <w:kern w:val="2"/>
          <w:sz w:val="32"/>
          <w:szCs w:val="32"/>
          <w:lang w:val="en-US" w:eastAsia="en-US" w:bidi="ar-SA"/>
        </w:rPr>
        <w:t>5.规范与儿童相关的广告和商业性活动。规范与儿童有关的产品（服务）广告播出。在针对儿童的大众传播媒介上不得发布医疗、药品、保健食品、医疗器械、化妆品、酒类、美容广告，以及不利于儿童身心健康的网络游戏广告。禁止在大众传播媒介、公共场所发布声称全部或部分替代母乳的婴儿乳制品、饮料和其他食品广告。加大对相关虚假违法广告案件的查处力度。规范和限制安排儿童参加商业性展演活动。加强未成年人文身治理。</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b w:val="0"/>
          <w:bCs/>
          <w:snapToGrid/>
          <w:color w:val="000000"/>
          <w:spacing w:val="0"/>
          <w:kern w:val="2"/>
          <w:sz w:val="32"/>
          <w:szCs w:val="32"/>
          <w:lang w:val="en-US" w:eastAsia="en-US" w:bidi="ar-SA"/>
        </w:rPr>
      </w:pPr>
      <w:r>
        <w:rPr>
          <w:rFonts w:hint="eastAsia" w:ascii="仿宋_GB2312" w:hAnsi="仿宋_GB2312" w:eastAsia="仿宋_GB2312" w:cs="仿宋_GB2312"/>
          <w:b w:val="0"/>
          <w:bCs/>
          <w:snapToGrid/>
          <w:color w:val="000000"/>
          <w:spacing w:val="0"/>
          <w:kern w:val="2"/>
          <w:sz w:val="32"/>
          <w:szCs w:val="32"/>
          <w:lang w:val="en-US" w:eastAsia="en-US" w:bidi="ar-SA"/>
        </w:rPr>
        <w:t>6.加强儿童媒介素养教育。保障儿童利用和参与媒介的权利。将媒介素养教育纳入中小学、幼儿园教育和家庭教育指导服务内容。通过学校、幼儿园、家庭和社会等多种渠道，提升儿童及其监护人媒介素养，加强对不同年龄阶段儿童使用网络的分类教育指导，帮助儿童掌握网络基本知识技能，提高学习交流的能力，养成良好用网习惯，引导儿童抵制网络不文明行为，增强信息识别和网上自我保护能力，防止沉迷网络。为农村山区儿童、残疾儿童、困境儿童安全合理参与网络提供条件。</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b w:val="0"/>
          <w:bCs/>
          <w:snapToGrid/>
          <w:color w:val="000000"/>
          <w:spacing w:val="0"/>
          <w:kern w:val="2"/>
          <w:sz w:val="32"/>
          <w:szCs w:val="32"/>
          <w:lang w:val="en-US" w:eastAsia="en-US" w:bidi="ar-SA"/>
        </w:rPr>
      </w:pPr>
      <w:r>
        <w:rPr>
          <w:rFonts w:hint="eastAsia" w:ascii="仿宋_GB2312" w:hAnsi="仿宋_GB2312" w:eastAsia="仿宋_GB2312" w:cs="仿宋_GB2312"/>
          <w:b w:val="0"/>
          <w:bCs/>
          <w:snapToGrid/>
          <w:color w:val="000000"/>
          <w:spacing w:val="0"/>
          <w:kern w:val="2"/>
          <w:sz w:val="32"/>
          <w:szCs w:val="32"/>
          <w:lang w:val="en-US" w:eastAsia="en-US" w:bidi="ar-SA"/>
        </w:rPr>
        <w:t>7.保障儿童参与和表达的权利。尊重儿童参与自身和家庭事务的权利，培养儿童参与意识和能力。涉及儿童的法规政策制定、实施和评估以及重大事项决策，听取儿童意见。将儿童参与纳入学校、校外教育机构、社区工作计划。支持共青团、少先队等组织开展社会实践及体验活动。加强学校班委会和学生会建设，畅通学生参与学校事务的渠道。广泛开展儿童参与的宣传、教育和培训活动。</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b w:val="0"/>
          <w:bCs/>
          <w:snapToGrid/>
          <w:color w:val="000000"/>
          <w:spacing w:val="0"/>
          <w:kern w:val="2"/>
          <w:sz w:val="32"/>
          <w:szCs w:val="32"/>
          <w:lang w:val="en-US" w:eastAsia="en-US" w:bidi="ar-SA"/>
        </w:rPr>
      </w:pPr>
      <w:r>
        <w:rPr>
          <w:rFonts w:hint="eastAsia" w:ascii="仿宋_GB2312" w:hAnsi="仿宋_GB2312" w:eastAsia="仿宋_GB2312" w:cs="仿宋_GB2312"/>
          <w:b w:val="0"/>
          <w:bCs/>
          <w:snapToGrid/>
          <w:color w:val="000000"/>
          <w:spacing w:val="0"/>
          <w:kern w:val="2"/>
          <w:sz w:val="32"/>
          <w:szCs w:val="32"/>
          <w:lang w:val="en-US" w:eastAsia="en-US" w:bidi="ar-SA"/>
        </w:rPr>
        <w:t>8.开展儿童友好城市和儿童友好社区创建试点工作。鼓励创建社会理念友好、政策友好、环境友好、人文友好、服务友好的</w:t>
      </w:r>
      <w:r>
        <w:rPr>
          <w:rFonts w:hint="eastAsia" w:ascii="仿宋_GB2312" w:hAnsi="仿宋_GB2312" w:eastAsia="仿宋_GB2312" w:cs="仿宋_GB2312"/>
          <w:b w:val="0"/>
          <w:bCs/>
          <w:snapToGrid/>
          <w:color w:val="000000"/>
          <w:spacing w:val="0"/>
          <w:kern w:val="2"/>
          <w:sz w:val="32"/>
          <w:szCs w:val="32"/>
          <w:lang w:val="en-US" w:eastAsia="zh-CN" w:bidi="ar-SA"/>
        </w:rPr>
        <w:t>乡宁</w:t>
      </w:r>
      <w:r>
        <w:rPr>
          <w:rFonts w:hint="eastAsia" w:ascii="仿宋_GB2312" w:hAnsi="仿宋_GB2312" w:eastAsia="仿宋_GB2312" w:cs="仿宋_GB2312"/>
          <w:b w:val="0"/>
          <w:bCs/>
          <w:snapToGrid/>
          <w:color w:val="000000"/>
          <w:spacing w:val="0"/>
          <w:kern w:val="2"/>
          <w:sz w:val="32"/>
          <w:szCs w:val="32"/>
          <w:lang w:val="en-US" w:eastAsia="en-US" w:bidi="ar-SA"/>
        </w:rPr>
        <w:t>县特色儿童友好城市和儿童友好社区。建立多部门合作工作机制，探索适合县情的儿童友好城市和儿童友好社区标准体系和建设指南，以乡镇为单位建设一批示范性儿童友好社区，在此基础上逐步推广。积极参与儿童友好城市友好社区建设交流活动。</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b w:val="0"/>
          <w:bCs/>
          <w:snapToGrid/>
          <w:color w:val="000000"/>
          <w:spacing w:val="0"/>
          <w:kern w:val="2"/>
          <w:sz w:val="32"/>
          <w:szCs w:val="32"/>
          <w:lang w:val="en-US" w:eastAsia="en-US" w:bidi="ar-SA"/>
        </w:rPr>
      </w:pPr>
      <w:r>
        <w:rPr>
          <w:rFonts w:hint="eastAsia" w:ascii="仿宋_GB2312" w:hAnsi="仿宋_GB2312" w:eastAsia="仿宋_GB2312" w:cs="仿宋_GB2312"/>
          <w:b w:val="0"/>
          <w:bCs/>
          <w:snapToGrid/>
          <w:color w:val="000000"/>
          <w:spacing w:val="0"/>
          <w:kern w:val="2"/>
          <w:sz w:val="32"/>
          <w:szCs w:val="32"/>
          <w:lang w:val="en-US" w:eastAsia="en-US" w:bidi="ar-SA"/>
        </w:rPr>
        <w:t>9.加大儿童校外活动场所建设和管理力度。将儿童活动场所建设纳入地方经济社会发展规划，加强各类爱国主义教育基地、中小学生研学实践教育基地等的建设，加大对农村地区儿童活动场所建设和运行的扶持力度，推进儿童活动场所无障碍建设和改造。规范儿童校外活动场所管理。发挥校外活动场所的育人优势，打造特色鲜明、参与面广的儿童主题活动品牌。拓展儿童户外活动空间，完善儿童户外活动设施。</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b w:val="0"/>
          <w:bCs/>
          <w:snapToGrid/>
          <w:color w:val="000000"/>
          <w:spacing w:val="0"/>
          <w:kern w:val="2"/>
          <w:sz w:val="32"/>
          <w:szCs w:val="32"/>
          <w:lang w:val="en-US" w:eastAsia="en-US" w:bidi="ar-SA"/>
        </w:rPr>
      </w:pPr>
      <w:r>
        <w:rPr>
          <w:rFonts w:hint="eastAsia" w:ascii="仿宋_GB2312" w:hAnsi="仿宋_GB2312" w:eastAsia="仿宋_GB2312" w:cs="仿宋_GB2312"/>
          <w:b w:val="0"/>
          <w:bCs/>
          <w:snapToGrid/>
          <w:color w:val="000000"/>
          <w:spacing w:val="0"/>
          <w:kern w:val="2"/>
          <w:sz w:val="32"/>
          <w:szCs w:val="32"/>
          <w:lang w:val="en-US" w:eastAsia="en-US" w:bidi="ar-SA"/>
        </w:rPr>
        <w:t>10.优化儿童健康成长的自然环境和人居环境。控制和治理大气、水、土壤等环境污染以及工业、生活和农村面源污染，加强饮用水水源保护和水质监测。加强铅等重金属污染防治和监测。推进城市集中式饮用水水源地规范化建设。加强农村供水工程提升改造，提高农村集中供水率、自来水普及率、水质达标率和供水保证率。深入开展爱国卫生运动，分类有序推进农村厕所革命，力争到2025年农村居民基本能用上卫生厕所，厕所粪污有效处理或资源化利用水平显著提升。</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b w:val="0"/>
          <w:bCs/>
          <w:snapToGrid/>
          <w:color w:val="000000"/>
          <w:spacing w:val="0"/>
          <w:kern w:val="2"/>
          <w:sz w:val="32"/>
          <w:szCs w:val="32"/>
          <w:lang w:val="en-US" w:eastAsia="en-US" w:bidi="ar-SA"/>
        </w:rPr>
      </w:pPr>
      <w:r>
        <w:rPr>
          <w:rFonts w:hint="eastAsia" w:ascii="仿宋_GB2312" w:hAnsi="仿宋_GB2312" w:eastAsia="仿宋_GB2312" w:cs="仿宋_GB2312"/>
          <w:b w:val="0"/>
          <w:bCs/>
          <w:snapToGrid/>
          <w:color w:val="000000"/>
          <w:spacing w:val="0"/>
          <w:kern w:val="2"/>
          <w:sz w:val="32"/>
          <w:szCs w:val="32"/>
          <w:lang w:val="en-US" w:eastAsia="en-US" w:bidi="ar-SA"/>
        </w:rPr>
        <w:t>11.创新开展面向儿童的生态文明宣传教育活动。</w:t>
      </w:r>
      <w:r>
        <w:rPr>
          <w:rFonts w:hint="eastAsia" w:ascii="仿宋_GB2312" w:hAnsi="仿宋_GB2312" w:eastAsia="仿宋_GB2312" w:cs="仿宋_GB2312"/>
          <w:b w:val="0"/>
          <w:bCs/>
          <w:snapToGrid/>
          <w:color w:val="000000"/>
          <w:spacing w:val="-6"/>
          <w:kern w:val="2"/>
          <w:sz w:val="32"/>
          <w:szCs w:val="32"/>
          <w:lang w:val="en-US" w:eastAsia="en-US" w:bidi="ar-SA"/>
        </w:rPr>
        <w:t>把生态文明教育纳入国民教育体系，融入课堂教学、校园活动、社会实践等环节。在“六五环境日”、“全国低碳日”、“全国科技活动周”等节点开展丰富的儿童环保主题活动，培养儿童生态文明意识，树立珍惜资源、保护自然、珍爱生命、与自然和谐相处的观念，自觉养成健康文明、绿色低碳、垃圾分类的</w:t>
      </w:r>
      <w:r>
        <w:rPr>
          <w:rFonts w:hint="eastAsia" w:ascii="仿宋_GB2312" w:hAnsi="仿宋_GB2312" w:eastAsia="仿宋_GB2312" w:cs="仿宋_GB2312"/>
          <w:b w:val="0"/>
          <w:bCs/>
          <w:snapToGrid/>
          <w:color w:val="000000"/>
          <w:spacing w:val="0"/>
          <w:kern w:val="2"/>
          <w:sz w:val="32"/>
          <w:szCs w:val="32"/>
          <w:lang w:val="en-US" w:eastAsia="en-US" w:bidi="ar-SA"/>
        </w:rPr>
        <w:t>良好生活习惯。</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b w:val="0"/>
          <w:bCs/>
          <w:snapToGrid/>
          <w:color w:val="000000"/>
          <w:spacing w:val="0"/>
          <w:kern w:val="2"/>
          <w:sz w:val="32"/>
          <w:szCs w:val="32"/>
          <w:lang w:val="en-US" w:eastAsia="en-US" w:bidi="ar-SA"/>
        </w:rPr>
      </w:pPr>
      <w:r>
        <w:rPr>
          <w:rFonts w:hint="eastAsia" w:ascii="仿宋_GB2312" w:hAnsi="仿宋_GB2312" w:eastAsia="仿宋_GB2312" w:cs="仿宋_GB2312"/>
          <w:b w:val="0"/>
          <w:bCs/>
          <w:snapToGrid/>
          <w:color w:val="000000"/>
          <w:spacing w:val="0"/>
          <w:kern w:val="2"/>
          <w:sz w:val="32"/>
          <w:szCs w:val="32"/>
          <w:lang w:val="en-US" w:eastAsia="en-US" w:bidi="ar-SA"/>
        </w:rPr>
        <w:t>12.在突发事件预防和应对中加强对儿童的保护。制定突发事件应急预案时统筹考虑儿童的特殊需求。制定儿童防护用品标准，应急处置期间，优先保证儿童食品、药品、用品供给。学校、幼儿园、托育机构、校外教育机构和社区开展形式多样的安全教育和应急演练活动，提高教职工、儿童及其监护人识别灾害事故风险和应对灾害事故的能力。公共场所发生突发事件时，应优先救护儿童。</w:t>
      </w:r>
    </w:p>
    <w:p>
      <w:pPr>
        <w:pStyle w:val="6"/>
        <w:keepNext w:val="0"/>
        <w:keepLines w:val="0"/>
        <w:pageBreakBefore w:val="0"/>
        <w:widowControl w:val="0"/>
        <w:suppressLineNumbers w:val="0"/>
        <w:kinsoku/>
        <w:wordWrap w:val="0"/>
        <w:overflowPunct w:val="0"/>
        <w:topLinePunct w:val="0"/>
        <w:autoSpaceDE/>
        <w:autoSpaceDN/>
        <w:bidi w:val="0"/>
        <w:adjustRightInd/>
        <w:snapToGrid/>
        <w:spacing w:beforeAutospacing="0" w:afterAutospacing="0" w:line="640" w:lineRule="exact"/>
        <w:ind w:left="0" w:firstLine="640" w:firstLineChars="200"/>
        <w:jc w:val="both"/>
        <w:textAlignment w:val="auto"/>
        <w:rPr>
          <w:rFonts w:hint="eastAsia" w:ascii="楷体_GB2312" w:hAnsi="楷体_GB2312" w:eastAsia="楷体_GB2312" w:cs="楷体_GB2312"/>
          <w:b w:val="0"/>
          <w:bCs w:val="0"/>
          <w:i w:val="0"/>
          <w:caps w:val="0"/>
          <w:color w:val="000000"/>
          <w:spacing w:val="0"/>
          <w:sz w:val="32"/>
          <w:szCs w:val="32"/>
          <w:lang w:val="en-US" w:eastAsia="en-US"/>
        </w:rPr>
      </w:pPr>
      <w:r>
        <w:rPr>
          <w:rFonts w:hint="eastAsia" w:ascii="楷体_GB2312" w:hAnsi="楷体_GB2312" w:eastAsia="楷体_GB2312" w:cs="楷体_GB2312"/>
          <w:b w:val="0"/>
          <w:bCs w:val="0"/>
          <w:i w:val="0"/>
          <w:caps w:val="0"/>
          <w:color w:val="000000"/>
          <w:spacing w:val="0"/>
          <w:sz w:val="32"/>
          <w:szCs w:val="32"/>
          <w:lang w:val="en-US" w:eastAsia="en-US"/>
        </w:rPr>
        <w:t>（七）儿童与法律保护</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b w:val="0"/>
          <w:bCs/>
          <w:snapToGrid/>
          <w:color w:val="000000"/>
          <w:spacing w:val="0"/>
          <w:kern w:val="2"/>
          <w:sz w:val="32"/>
          <w:szCs w:val="32"/>
          <w:lang w:val="en-US" w:eastAsia="en-US" w:bidi="ar-SA"/>
        </w:rPr>
      </w:pPr>
      <w:r>
        <w:rPr>
          <w:rFonts w:hint="eastAsia" w:ascii="仿宋_GB2312" w:hAnsi="仿宋_GB2312" w:eastAsia="仿宋_GB2312" w:cs="仿宋_GB2312"/>
          <w:b w:val="0"/>
          <w:bCs/>
          <w:snapToGrid/>
          <w:color w:val="000000"/>
          <w:spacing w:val="0"/>
          <w:kern w:val="2"/>
          <w:sz w:val="32"/>
          <w:szCs w:val="32"/>
          <w:lang w:val="en-US" w:eastAsia="en-US" w:bidi="ar-SA"/>
        </w:rPr>
        <w:t>主要目标：</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b w:val="0"/>
          <w:bCs/>
          <w:snapToGrid/>
          <w:color w:val="000000"/>
          <w:spacing w:val="0"/>
          <w:kern w:val="2"/>
          <w:sz w:val="32"/>
          <w:szCs w:val="32"/>
          <w:lang w:val="en-US" w:eastAsia="en-US" w:bidi="ar-SA"/>
        </w:rPr>
      </w:pPr>
      <w:r>
        <w:rPr>
          <w:rFonts w:hint="eastAsia" w:ascii="仿宋_GB2312" w:hAnsi="仿宋_GB2312" w:eastAsia="仿宋_GB2312" w:cs="仿宋_GB2312"/>
          <w:b w:val="0"/>
          <w:bCs/>
          <w:snapToGrid/>
          <w:color w:val="000000"/>
          <w:spacing w:val="0"/>
          <w:kern w:val="2"/>
          <w:sz w:val="32"/>
          <w:szCs w:val="32"/>
          <w:lang w:val="en-US" w:eastAsia="en-US" w:bidi="ar-SA"/>
        </w:rPr>
        <w:t>1.健全完善未成年人保护的地方法规体系。</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b w:val="0"/>
          <w:bCs/>
          <w:snapToGrid/>
          <w:color w:val="000000"/>
          <w:spacing w:val="0"/>
          <w:kern w:val="2"/>
          <w:sz w:val="32"/>
          <w:szCs w:val="32"/>
          <w:lang w:val="en-US" w:eastAsia="en-US" w:bidi="ar-SA"/>
        </w:rPr>
      </w:pPr>
      <w:r>
        <w:rPr>
          <w:rFonts w:hint="eastAsia" w:ascii="仿宋_GB2312" w:hAnsi="仿宋_GB2312" w:eastAsia="仿宋_GB2312" w:cs="仿宋_GB2312"/>
          <w:b w:val="0"/>
          <w:bCs/>
          <w:snapToGrid/>
          <w:color w:val="000000"/>
          <w:spacing w:val="0"/>
          <w:kern w:val="2"/>
          <w:sz w:val="32"/>
          <w:szCs w:val="32"/>
          <w:lang w:val="en-US" w:eastAsia="en-US" w:bidi="ar-SA"/>
        </w:rPr>
        <w:t>2.加大未成年人保护领域的执法力度。</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b w:val="0"/>
          <w:bCs/>
          <w:snapToGrid/>
          <w:color w:val="000000"/>
          <w:spacing w:val="0"/>
          <w:kern w:val="2"/>
          <w:sz w:val="32"/>
          <w:szCs w:val="32"/>
          <w:lang w:val="en-US" w:eastAsia="en-US" w:bidi="ar-SA"/>
        </w:rPr>
      </w:pPr>
      <w:r>
        <w:rPr>
          <w:rFonts w:hint="eastAsia" w:ascii="仿宋_GB2312" w:hAnsi="仿宋_GB2312" w:eastAsia="仿宋_GB2312" w:cs="仿宋_GB2312"/>
          <w:b w:val="0"/>
          <w:bCs/>
          <w:snapToGrid/>
          <w:color w:val="000000"/>
          <w:spacing w:val="0"/>
          <w:kern w:val="2"/>
          <w:sz w:val="32"/>
          <w:szCs w:val="32"/>
          <w:lang w:val="en-US" w:eastAsia="en-US" w:bidi="ar-SA"/>
        </w:rPr>
        <w:t>3.完善未成年人司法保护制度和司法工作体系，满足未成年人身心发展需求。保障未成年人及时有效获得法律援助和司法救助。</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b w:val="0"/>
          <w:bCs/>
          <w:snapToGrid/>
          <w:color w:val="000000"/>
          <w:spacing w:val="0"/>
          <w:kern w:val="2"/>
          <w:sz w:val="32"/>
          <w:szCs w:val="32"/>
          <w:lang w:val="en-US" w:eastAsia="en-US" w:bidi="ar-SA"/>
        </w:rPr>
      </w:pPr>
      <w:r>
        <w:rPr>
          <w:rFonts w:hint="eastAsia" w:ascii="仿宋_GB2312" w:hAnsi="仿宋_GB2312" w:eastAsia="仿宋_GB2312" w:cs="仿宋_GB2312"/>
          <w:b w:val="0"/>
          <w:bCs/>
          <w:snapToGrid/>
          <w:color w:val="000000"/>
          <w:spacing w:val="0"/>
          <w:kern w:val="2"/>
          <w:sz w:val="32"/>
          <w:szCs w:val="32"/>
          <w:lang w:val="en-US" w:eastAsia="en-US" w:bidi="ar-SA"/>
        </w:rPr>
        <w:t>4.社会公众保护未成年人的意识和能力明显提高。不断提升未成年人法治素养和自我保护意识。</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b w:val="0"/>
          <w:bCs/>
          <w:snapToGrid/>
          <w:color w:val="000000"/>
          <w:spacing w:val="0"/>
          <w:kern w:val="2"/>
          <w:sz w:val="32"/>
          <w:szCs w:val="32"/>
          <w:lang w:val="en-US" w:eastAsia="en-US" w:bidi="ar-SA"/>
        </w:rPr>
      </w:pPr>
      <w:r>
        <w:rPr>
          <w:rFonts w:hint="eastAsia" w:ascii="仿宋_GB2312" w:hAnsi="仿宋_GB2312" w:eastAsia="仿宋_GB2312" w:cs="仿宋_GB2312"/>
          <w:b w:val="0"/>
          <w:bCs/>
          <w:snapToGrid/>
          <w:color w:val="000000"/>
          <w:spacing w:val="0"/>
          <w:kern w:val="2"/>
          <w:sz w:val="32"/>
          <w:szCs w:val="32"/>
          <w:lang w:val="en-US" w:eastAsia="en-US" w:bidi="ar-SA"/>
        </w:rPr>
        <w:t>5.未成年人的民事权益得到保障。</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b w:val="0"/>
          <w:bCs/>
          <w:snapToGrid/>
          <w:color w:val="000000"/>
          <w:spacing w:val="0"/>
          <w:kern w:val="2"/>
          <w:sz w:val="32"/>
          <w:szCs w:val="32"/>
          <w:lang w:val="en-US" w:eastAsia="en-US" w:bidi="ar-SA"/>
        </w:rPr>
      </w:pPr>
      <w:r>
        <w:rPr>
          <w:rFonts w:hint="eastAsia" w:ascii="仿宋_GB2312" w:hAnsi="仿宋_GB2312" w:eastAsia="仿宋_GB2312" w:cs="仿宋_GB2312"/>
          <w:b w:val="0"/>
          <w:bCs/>
          <w:snapToGrid/>
          <w:color w:val="000000"/>
          <w:spacing w:val="0"/>
          <w:kern w:val="2"/>
          <w:sz w:val="32"/>
          <w:szCs w:val="32"/>
          <w:lang w:val="en-US" w:eastAsia="en-US" w:bidi="ar-SA"/>
        </w:rPr>
        <w:t>6.保障未成年人获得有效监护。</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b w:val="0"/>
          <w:bCs/>
          <w:snapToGrid/>
          <w:color w:val="000000"/>
          <w:spacing w:val="0"/>
          <w:kern w:val="2"/>
          <w:sz w:val="32"/>
          <w:szCs w:val="32"/>
          <w:lang w:val="en-US" w:eastAsia="en-US" w:bidi="ar-SA"/>
        </w:rPr>
      </w:pPr>
      <w:r>
        <w:rPr>
          <w:rFonts w:hint="eastAsia" w:ascii="仿宋_GB2312" w:hAnsi="仿宋_GB2312" w:eastAsia="仿宋_GB2312" w:cs="仿宋_GB2312"/>
          <w:b w:val="0"/>
          <w:bCs/>
          <w:snapToGrid/>
          <w:color w:val="000000"/>
          <w:spacing w:val="0"/>
          <w:kern w:val="2"/>
          <w:sz w:val="32"/>
          <w:szCs w:val="32"/>
          <w:lang w:val="en-US" w:eastAsia="en-US" w:bidi="ar-SA"/>
        </w:rPr>
        <w:t>7.禁止使用童工和对未成年人的经济剥削。严格监管未成年人参与商业活动的行为。</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b w:val="0"/>
          <w:bCs/>
          <w:snapToGrid/>
          <w:color w:val="000000"/>
          <w:spacing w:val="0"/>
          <w:kern w:val="2"/>
          <w:sz w:val="32"/>
          <w:szCs w:val="32"/>
          <w:lang w:val="en-US" w:eastAsia="en-US" w:bidi="ar-SA"/>
        </w:rPr>
      </w:pPr>
      <w:r>
        <w:rPr>
          <w:rFonts w:hint="eastAsia" w:ascii="仿宋_GB2312" w:hAnsi="仿宋_GB2312" w:eastAsia="仿宋_GB2312" w:cs="仿宋_GB2312"/>
          <w:b w:val="0"/>
          <w:bCs/>
          <w:snapToGrid/>
          <w:color w:val="000000"/>
          <w:spacing w:val="0"/>
          <w:kern w:val="2"/>
          <w:sz w:val="32"/>
          <w:szCs w:val="32"/>
          <w:lang w:val="en-US" w:eastAsia="en-US" w:bidi="ar-SA"/>
        </w:rPr>
        <w:t>8.依法严惩性侵害、拐卖、遗弃等侵犯未成年人人身权利的违法犯罪行为。</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b w:val="0"/>
          <w:bCs/>
          <w:snapToGrid/>
          <w:color w:val="000000"/>
          <w:spacing w:val="0"/>
          <w:kern w:val="2"/>
          <w:sz w:val="32"/>
          <w:szCs w:val="32"/>
          <w:lang w:val="en-US" w:eastAsia="en-US" w:bidi="ar-SA"/>
        </w:rPr>
      </w:pPr>
      <w:r>
        <w:rPr>
          <w:rFonts w:hint="eastAsia" w:ascii="仿宋_GB2312" w:hAnsi="仿宋_GB2312" w:eastAsia="仿宋_GB2312" w:cs="仿宋_GB2312"/>
          <w:b w:val="0"/>
          <w:bCs/>
          <w:snapToGrid/>
          <w:color w:val="000000"/>
          <w:spacing w:val="0"/>
          <w:kern w:val="2"/>
          <w:sz w:val="32"/>
          <w:szCs w:val="32"/>
          <w:lang w:val="en-US" w:eastAsia="en-US" w:bidi="ar-SA"/>
        </w:rPr>
        <w:t>9.禁止对儿童实施包括家庭暴力在内的一切形式的暴力。</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b w:val="0"/>
          <w:bCs/>
          <w:snapToGrid/>
          <w:color w:val="000000"/>
          <w:spacing w:val="0"/>
          <w:kern w:val="2"/>
          <w:sz w:val="32"/>
          <w:szCs w:val="32"/>
          <w:lang w:val="en-US" w:eastAsia="en-US" w:bidi="ar-SA"/>
        </w:rPr>
      </w:pPr>
      <w:r>
        <w:rPr>
          <w:rFonts w:hint="eastAsia" w:ascii="仿宋_GB2312" w:hAnsi="仿宋_GB2312" w:eastAsia="仿宋_GB2312" w:cs="仿宋_GB2312"/>
          <w:b w:val="0"/>
          <w:bCs/>
          <w:snapToGrid/>
          <w:color w:val="000000"/>
          <w:spacing w:val="0"/>
          <w:kern w:val="2"/>
          <w:sz w:val="32"/>
          <w:szCs w:val="32"/>
          <w:lang w:val="en-US" w:eastAsia="en-US" w:bidi="ar-SA"/>
        </w:rPr>
        <w:t>10.依法严惩利用网络侵犯未成年人合法权益的违法犯罪行为。</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b w:val="0"/>
          <w:bCs/>
          <w:snapToGrid/>
          <w:color w:val="000000"/>
          <w:spacing w:val="0"/>
          <w:kern w:val="2"/>
          <w:sz w:val="32"/>
          <w:szCs w:val="32"/>
          <w:lang w:val="en-US" w:eastAsia="en-US" w:bidi="ar-SA"/>
        </w:rPr>
      </w:pPr>
      <w:r>
        <w:rPr>
          <w:rFonts w:hint="eastAsia" w:ascii="仿宋_GB2312" w:hAnsi="仿宋_GB2312" w:eastAsia="仿宋_GB2312" w:cs="仿宋_GB2312"/>
          <w:b w:val="0"/>
          <w:bCs/>
          <w:snapToGrid/>
          <w:color w:val="000000"/>
          <w:spacing w:val="0"/>
          <w:kern w:val="2"/>
          <w:sz w:val="32"/>
          <w:szCs w:val="32"/>
          <w:lang w:val="en-US" w:eastAsia="en-US" w:bidi="ar-SA"/>
        </w:rPr>
        <w:t>11.有效预防和减少未成年人违法犯罪。降低未成年人犯罪人数占未成年人人口数量的比重。</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b w:val="0"/>
          <w:bCs/>
          <w:snapToGrid/>
          <w:color w:val="000000"/>
          <w:spacing w:val="0"/>
          <w:kern w:val="2"/>
          <w:sz w:val="32"/>
          <w:szCs w:val="32"/>
          <w:lang w:val="en-US" w:eastAsia="en-US" w:bidi="ar-SA"/>
        </w:rPr>
      </w:pPr>
      <w:r>
        <w:rPr>
          <w:rFonts w:hint="eastAsia" w:ascii="仿宋_GB2312" w:hAnsi="仿宋_GB2312" w:eastAsia="仿宋_GB2312" w:cs="仿宋_GB2312"/>
          <w:b w:val="0"/>
          <w:bCs/>
          <w:snapToGrid/>
          <w:color w:val="000000"/>
          <w:spacing w:val="0"/>
          <w:kern w:val="2"/>
          <w:sz w:val="32"/>
          <w:szCs w:val="32"/>
          <w:lang w:val="en-US" w:eastAsia="en-US" w:bidi="ar-SA"/>
        </w:rPr>
        <w:t>策略措施：</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b w:val="0"/>
          <w:bCs/>
          <w:snapToGrid/>
          <w:color w:val="000000"/>
          <w:spacing w:val="0"/>
          <w:kern w:val="2"/>
          <w:sz w:val="32"/>
          <w:szCs w:val="32"/>
          <w:lang w:val="en-US" w:eastAsia="en-US" w:bidi="ar-SA"/>
        </w:rPr>
      </w:pPr>
      <w:r>
        <w:rPr>
          <w:rFonts w:hint="eastAsia" w:ascii="仿宋_GB2312" w:hAnsi="仿宋_GB2312" w:eastAsia="仿宋_GB2312" w:cs="仿宋_GB2312"/>
          <w:b w:val="0"/>
          <w:bCs/>
          <w:snapToGrid/>
          <w:color w:val="000000"/>
          <w:spacing w:val="0"/>
          <w:kern w:val="2"/>
          <w:sz w:val="32"/>
          <w:szCs w:val="32"/>
          <w:lang w:val="en-US" w:eastAsia="en-US" w:bidi="ar-SA"/>
        </w:rPr>
        <w:t>1.完善落实未成年人保护的地方性法规。加强保障儿童生存权、发展权、受保护权、参与权的法律法规体系建设。适时修订相关法规。加强未成年人相关法律法规实施，落实法律监督、司法建议和法治督察制度。积极开展加强未成年人保护的司法实践和理论研究。</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b w:val="0"/>
          <w:bCs/>
          <w:snapToGrid/>
          <w:color w:val="000000"/>
          <w:spacing w:val="0"/>
          <w:kern w:val="2"/>
          <w:sz w:val="32"/>
          <w:szCs w:val="32"/>
          <w:lang w:val="en-US" w:eastAsia="en-US" w:bidi="ar-SA"/>
        </w:rPr>
      </w:pPr>
      <w:r>
        <w:rPr>
          <w:rFonts w:hint="eastAsia" w:ascii="仿宋_GB2312" w:hAnsi="仿宋_GB2312" w:eastAsia="仿宋_GB2312" w:cs="仿宋_GB2312"/>
          <w:b w:val="0"/>
          <w:bCs/>
          <w:snapToGrid/>
          <w:color w:val="000000"/>
          <w:spacing w:val="0"/>
          <w:kern w:val="2"/>
          <w:sz w:val="32"/>
          <w:szCs w:val="32"/>
          <w:lang w:val="en-US" w:eastAsia="en-US" w:bidi="ar-SA"/>
        </w:rPr>
        <w:t>2.严格未成年人保护领域的执法。全面落实保障未成年人权益主体责任。加大行政执法力度，及时发现和处置监护侵害、家庭暴力、校园及周边安全隐患、食品药品安全隐患等问题。探索建立保障未成年人保护多部门综合执法制度，探索建立未成年人救助协作制度，强化部门间信息沟通和工作衔接，形成执法、保护、服务的有效合力。</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b w:val="0"/>
          <w:bCs/>
          <w:snapToGrid/>
          <w:color w:val="000000"/>
          <w:spacing w:val="0"/>
          <w:kern w:val="2"/>
          <w:sz w:val="32"/>
          <w:szCs w:val="32"/>
          <w:lang w:val="en-US" w:eastAsia="en-US" w:bidi="ar-SA"/>
        </w:rPr>
      </w:pPr>
      <w:r>
        <w:rPr>
          <w:rFonts w:hint="eastAsia" w:ascii="仿宋_GB2312" w:hAnsi="仿宋_GB2312" w:eastAsia="仿宋_GB2312" w:cs="仿宋_GB2312"/>
          <w:b w:val="0"/>
          <w:bCs/>
          <w:snapToGrid/>
          <w:color w:val="000000"/>
          <w:spacing w:val="0"/>
          <w:kern w:val="2"/>
          <w:sz w:val="32"/>
          <w:szCs w:val="32"/>
          <w:lang w:val="en-US" w:eastAsia="en-US" w:bidi="ar-SA"/>
        </w:rPr>
        <w:t>3.加强未成年人司法保护工作。公安机关、人民检察院、人民法院和司法行政部门应当确定专门机构或者指定专门人员负责办理涉及未成年人案件，加强未成年人案件办理人员专业培训。加强专业化办案与社会化保护配合衔接，加强司法机关与政府部门、人民团体、社会组织等合作，共同做好未成年人心理干预、社会观护、教育矫治、社区矫正等工作，加强对孤儿、农村留守儿童、困境儿童的司法保护。依法保障涉案未成年人的隐私权、名誉权以及知情权、参与权等诉讼权利，落实未成年人犯罪案件特别程序，落实涉案未成年人与成年人分别关押、分别管理、分别教育制度。</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b w:val="0"/>
          <w:bCs/>
          <w:snapToGrid/>
          <w:color w:val="000000"/>
          <w:spacing w:val="0"/>
          <w:kern w:val="2"/>
          <w:sz w:val="32"/>
          <w:szCs w:val="32"/>
          <w:lang w:val="en-US" w:eastAsia="en-US" w:bidi="ar-SA"/>
        </w:rPr>
      </w:pPr>
      <w:r>
        <w:rPr>
          <w:rFonts w:hint="eastAsia" w:ascii="仿宋_GB2312" w:hAnsi="仿宋_GB2312" w:eastAsia="仿宋_GB2312" w:cs="仿宋_GB2312"/>
          <w:b w:val="0"/>
          <w:bCs/>
          <w:snapToGrid/>
          <w:color w:val="000000"/>
          <w:spacing w:val="0"/>
          <w:kern w:val="2"/>
          <w:sz w:val="32"/>
          <w:szCs w:val="32"/>
          <w:lang w:val="en-US" w:eastAsia="en-US" w:bidi="ar-SA"/>
        </w:rPr>
        <w:t>4.强化未成年人法律援助和司法救助工作。依托公共法律服务平台，为未成年人提供法律咨询等法律援助服务。推进专业化未成年人法律援助队伍建设。保障符合司法救助条件的未成年人获得有针对性的经济救助、身心康复、生活安置、复学就业等多元综合救助。</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b w:val="0"/>
          <w:bCs/>
          <w:snapToGrid/>
          <w:color w:val="000000"/>
          <w:spacing w:val="0"/>
          <w:kern w:val="2"/>
          <w:sz w:val="32"/>
          <w:szCs w:val="32"/>
          <w:lang w:val="en-US" w:eastAsia="en-US" w:bidi="ar-SA"/>
        </w:rPr>
      </w:pPr>
      <w:r>
        <w:rPr>
          <w:rFonts w:hint="eastAsia" w:ascii="仿宋_GB2312" w:hAnsi="仿宋_GB2312" w:eastAsia="仿宋_GB2312" w:cs="仿宋_GB2312"/>
          <w:b w:val="0"/>
          <w:bCs/>
          <w:snapToGrid/>
          <w:color w:val="000000"/>
          <w:spacing w:val="0"/>
          <w:kern w:val="2"/>
          <w:sz w:val="32"/>
          <w:szCs w:val="32"/>
          <w:lang w:val="en-US" w:eastAsia="en-US" w:bidi="ar-SA"/>
        </w:rPr>
        <w:t>5.加强未成年人保护的法治宣传教育。提高社会公众的法治意识，推动形成依法保障未成年人的良好氛围。引导媒体客观、审慎、适度采访和报道涉未成年人案件。完善司法机关、学校、家庭、社会共同参与的未成年人法治教育工作机制，提高未成年人法治素养。推动法治教育纳入中小学教育体系，提高法治教育系统化、科学化水平。扎实推进青少年法治教育实践基地、法治资源教室和网络平台建设，运用法治副校长、以案释法、模拟法庭等多样化方式深入开展法治教育和法治实践活动。</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b w:val="0"/>
          <w:bCs/>
          <w:snapToGrid/>
          <w:color w:val="000000"/>
          <w:spacing w:val="0"/>
          <w:kern w:val="2"/>
          <w:sz w:val="32"/>
          <w:szCs w:val="32"/>
          <w:lang w:val="en-US" w:eastAsia="en-US" w:bidi="ar-SA"/>
        </w:rPr>
      </w:pPr>
      <w:r>
        <w:rPr>
          <w:rFonts w:hint="eastAsia" w:ascii="仿宋_GB2312" w:hAnsi="仿宋_GB2312" w:eastAsia="仿宋_GB2312" w:cs="仿宋_GB2312"/>
          <w:b w:val="0"/>
          <w:bCs/>
          <w:snapToGrid/>
          <w:color w:val="000000"/>
          <w:spacing w:val="0"/>
          <w:kern w:val="2"/>
          <w:sz w:val="32"/>
          <w:szCs w:val="32"/>
          <w:lang w:val="en-US" w:eastAsia="en-US" w:bidi="ar-SA"/>
        </w:rPr>
        <w:t>6.全面保障未成年人的民事权益。依法保障未成年人的人身权利、财产权利和其他合法权益。有效开展涉及未成年人权益纠纷调解工作，探索父母婚内分居期间未成年子女权益保护措施，依法保障父母离婚后未成年子女获得探望、抚养、教育、保护的权利。依法保障未成年人和胎儿的继承权和受遗赠权。依法保护未成年人名誉、隐私和个人信息等人格权。完善支持起诉制度。对食品药品安全、产品质量、烟酒销售、文化宣传、网络传播等领域侵害未成年人合法权益的行为，开展公益诉讼。</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b w:val="0"/>
          <w:bCs/>
          <w:snapToGrid/>
          <w:color w:val="000000"/>
          <w:spacing w:val="0"/>
          <w:kern w:val="2"/>
          <w:sz w:val="32"/>
          <w:szCs w:val="32"/>
          <w:lang w:val="en-US" w:eastAsia="en-US" w:bidi="ar-SA"/>
        </w:rPr>
      </w:pPr>
      <w:r>
        <w:rPr>
          <w:rFonts w:hint="eastAsia" w:ascii="仿宋_GB2312" w:hAnsi="仿宋_GB2312" w:eastAsia="仿宋_GB2312" w:cs="仿宋_GB2312"/>
          <w:b w:val="0"/>
          <w:bCs/>
          <w:snapToGrid/>
          <w:color w:val="000000"/>
          <w:spacing w:val="0"/>
          <w:kern w:val="2"/>
          <w:sz w:val="32"/>
          <w:szCs w:val="32"/>
          <w:lang w:val="en-US" w:eastAsia="en-US" w:bidi="ar-SA"/>
        </w:rPr>
        <w:t>7.完善落实未成年人监护制度。强化父母或其他监护人履行对未成年子女的抚养、教育和保护职责，依法规范父母或其他监护人委托他人照护未成年子女的行为。禁止早婚早育和早婚辍学行为。加强对监护的监督、指导和帮助，强化村（居）民委员会对父母或其他监护人监护和委托照护的监督责任。依法依规纠正和处理监护人侵害未成年人权益事件。符合法定情形的儿童由县级以上民政部门代表国家进行监护。确保突发事件情况下无人照料儿童及时获得临时监护。</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b w:val="0"/>
          <w:bCs/>
          <w:snapToGrid/>
          <w:color w:val="000000"/>
          <w:spacing w:val="0"/>
          <w:kern w:val="2"/>
          <w:sz w:val="32"/>
          <w:szCs w:val="32"/>
          <w:lang w:val="en-US" w:eastAsia="en-US" w:bidi="ar-SA"/>
        </w:rPr>
      </w:pPr>
      <w:r>
        <w:rPr>
          <w:rFonts w:hint="eastAsia" w:ascii="仿宋_GB2312" w:hAnsi="仿宋_GB2312" w:eastAsia="仿宋_GB2312" w:cs="仿宋_GB2312"/>
          <w:b w:val="0"/>
          <w:bCs/>
          <w:snapToGrid/>
          <w:color w:val="000000"/>
          <w:spacing w:val="0"/>
          <w:kern w:val="2"/>
          <w:sz w:val="32"/>
          <w:szCs w:val="32"/>
          <w:lang w:val="en-US" w:eastAsia="en-US" w:bidi="ar-SA"/>
        </w:rPr>
        <w:t>8.严厉查处使用童工等违法犯罪行为。加强对使用童工行为的日常巡视监察和专项执法检查。加强对企业、其他经营组织或个人、网络平台等吸纳未成年人参与广告拍摄、商业代言、演出、赛事、节目制作、网络直播等的监督管理。严禁雇佣未满16周岁未成年人从事超强度体力劳动，或者从事高空、井下作业，或者在爆炸性、易燃性、放射性、毒害性等危险环境下从事劳动。</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b w:val="0"/>
          <w:bCs/>
          <w:snapToGrid/>
          <w:color w:val="000000"/>
          <w:spacing w:val="0"/>
          <w:kern w:val="2"/>
          <w:sz w:val="32"/>
          <w:szCs w:val="32"/>
          <w:lang w:val="en-US" w:eastAsia="en-US" w:bidi="ar-SA"/>
        </w:rPr>
      </w:pPr>
      <w:r>
        <w:rPr>
          <w:rFonts w:hint="eastAsia" w:ascii="仿宋_GB2312" w:hAnsi="仿宋_GB2312" w:eastAsia="仿宋_GB2312" w:cs="仿宋_GB2312"/>
          <w:b w:val="0"/>
          <w:bCs/>
          <w:snapToGrid/>
          <w:color w:val="000000"/>
          <w:spacing w:val="0"/>
          <w:kern w:val="2"/>
          <w:sz w:val="32"/>
          <w:szCs w:val="32"/>
          <w:lang w:val="en-US" w:eastAsia="en-US" w:bidi="ar-SA"/>
        </w:rPr>
        <w:t>9.有效预防和依法严惩性侵害未成年人违法犯罪行为。加强宣传教育，提高未成年人、家庭、学校、社区识别防范性侵害和发现报告的意识和能力，落实强制报告制度。建立性侵害、虐待、拐卖、暴力伤害等违法犯罪人员信息查询系统，完善落实入职查询、从业禁止制度。加强立案和立案监督，完善立案标准和定罪量刑标准。依法严惩对未成年人负有特殊职责人员实施的性侵害行为，依法严惩组织、强迫、引诱、容留、介绍未成年人卖淫犯罪。探索建立未成年被害人“一站式”取证机制，保护未成年被害人免受“二次伤害”。对遭受性侵害或者暴力伤害的未成年被害人及其家庭实施必要的心理干预、经济救助、法律援助、转学安置等保护措施。</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b w:val="0"/>
          <w:bCs/>
          <w:snapToGrid/>
          <w:color w:val="000000"/>
          <w:spacing w:val="0"/>
          <w:kern w:val="2"/>
          <w:sz w:val="32"/>
          <w:szCs w:val="32"/>
          <w:lang w:val="en-US" w:eastAsia="en-US" w:bidi="ar-SA"/>
        </w:rPr>
      </w:pPr>
      <w:r>
        <w:rPr>
          <w:rFonts w:hint="eastAsia" w:ascii="仿宋_GB2312" w:hAnsi="仿宋_GB2312" w:eastAsia="仿宋_GB2312" w:cs="仿宋_GB2312"/>
          <w:b w:val="0"/>
          <w:bCs/>
          <w:snapToGrid/>
          <w:color w:val="000000"/>
          <w:spacing w:val="0"/>
          <w:kern w:val="2"/>
          <w:sz w:val="32"/>
          <w:szCs w:val="32"/>
          <w:lang w:val="en-US" w:eastAsia="en-US" w:bidi="ar-SA"/>
        </w:rPr>
        <w:t>10.积极预防和依法严惩对未成年人实施家庭暴力的违法犯罪行为。加强宣传教育，杜绝针对未成年人的家庭暴力等不利于未成年人身心健康的行为。落实强制报告制度，及时受理、调查、立案和转处未成年人遭受家庭暴力案件。充分运用告诫书、人身安全保护令、撤销监护人资格等措施，加强对施暴者的教育和惩戒，对构成犯罪的依法追究刑事责任，从严处理重大恶性案件。保护未成年被害人的隐私和安全，及时提供心理疏导、医疗救治和临时庇护。</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b w:val="0"/>
          <w:bCs/>
          <w:snapToGrid/>
          <w:color w:val="000000"/>
          <w:spacing w:val="0"/>
          <w:kern w:val="2"/>
          <w:sz w:val="32"/>
          <w:szCs w:val="32"/>
          <w:lang w:val="en-US" w:eastAsia="en-US" w:bidi="ar-SA"/>
        </w:rPr>
      </w:pPr>
      <w:r>
        <w:rPr>
          <w:rFonts w:hint="eastAsia" w:ascii="仿宋_GB2312" w:hAnsi="仿宋_GB2312" w:eastAsia="仿宋_GB2312" w:cs="仿宋_GB2312"/>
          <w:b w:val="0"/>
          <w:bCs/>
          <w:snapToGrid/>
          <w:color w:val="000000"/>
          <w:spacing w:val="0"/>
          <w:kern w:val="2"/>
          <w:sz w:val="32"/>
          <w:szCs w:val="32"/>
          <w:lang w:val="en-US" w:eastAsia="en-US" w:bidi="ar-SA"/>
        </w:rPr>
        <w:t>11.严厉打击拐卖儿童和引诱胁迫未成年人涉毒涉黑涉恶等违法犯罪行为。完善集预防、打击、救助、安置、康复一体化的反拐工作长效机制，深入实施反对拐卖人口行动计划。有效防范和严厉打击借收养名义买卖未成年人、利用网络平台实施拐卖人口等违法犯罪行为，完善孕产妇就医生产身份核实机制和亲子鉴定证明、出生医学证明开具制度，落实儿童出生登记制度。禁止除公安机关以外的任何组织或者个人收集被拐卖儿童、父母和疑似被拐卖人员DNA数据等信息。实施青少年毒品预防教育工程，对引诱、教唆、欺骗、强迫、容留儿童吸贩毒犯罪开展专项打击行动。依法严惩胁迫、引诱、教唆儿童参与黑社会性质组织从事违法犯罪活动的行为。</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b w:val="0"/>
          <w:bCs/>
          <w:snapToGrid/>
          <w:color w:val="000000"/>
          <w:spacing w:val="0"/>
          <w:kern w:val="2"/>
          <w:sz w:val="32"/>
          <w:szCs w:val="32"/>
          <w:lang w:val="en-US" w:eastAsia="en-US" w:bidi="ar-SA"/>
        </w:rPr>
      </w:pPr>
      <w:r>
        <w:rPr>
          <w:rFonts w:hint="eastAsia" w:ascii="仿宋_GB2312" w:hAnsi="仿宋_GB2312" w:eastAsia="仿宋_GB2312" w:cs="仿宋_GB2312"/>
          <w:b w:val="0"/>
          <w:bCs/>
          <w:snapToGrid/>
          <w:color w:val="000000"/>
          <w:spacing w:val="0"/>
          <w:kern w:val="2"/>
          <w:sz w:val="32"/>
          <w:szCs w:val="32"/>
          <w:lang w:val="en-US" w:eastAsia="en-US" w:bidi="ar-SA"/>
        </w:rPr>
        <w:t>12.严厉打击侵犯未成年人合法权益的网络违法犯罪行为。加强对网络空间涉及未成年人违法犯罪的研究，通过以案释法，提高公众对未成年人网络保护的意识和能力。禁止制作、复制、发布、传播或者持有有关未成年人的淫秽色情物品和网络信息。依法严惩利用网络性引诱、性侵害未成年人的违法犯罪行为。禁止对未成年人实施侮辱、诽谤、威胁或者恶意损害形象等网络欺凌行为。严厉打击利用网络诱骗未成年人参与赌博以及敲诈勒索、实施金融诈骗等违法犯罪行为。</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b w:val="0"/>
          <w:bCs/>
          <w:snapToGrid/>
          <w:color w:val="000000"/>
          <w:spacing w:val="0"/>
          <w:kern w:val="2"/>
          <w:sz w:val="32"/>
          <w:szCs w:val="32"/>
          <w:lang w:val="en-US" w:eastAsia="en-US" w:bidi="ar-SA"/>
        </w:rPr>
      </w:pPr>
      <w:r>
        <w:rPr>
          <w:rFonts w:hint="eastAsia" w:ascii="仿宋_GB2312" w:hAnsi="仿宋_GB2312" w:eastAsia="仿宋_GB2312" w:cs="仿宋_GB2312"/>
          <w:b w:val="0"/>
          <w:bCs/>
          <w:snapToGrid/>
          <w:color w:val="000000"/>
          <w:spacing w:val="0"/>
          <w:kern w:val="2"/>
          <w:sz w:val="32"/>
          <w:szCs w:val="32"/>
          <w:lang w:val="en-US" w:eastAsia="en-US" w:bidi="ar-SA"/>
        </w:rPr>
        <w:t>13.有效预防和减少未成年人违法犯罪。加强对未成年人的法治和预防犯罪教育。落实未成年人违法犯罪分级干预制度，依法采取教育矫治措施，及时发现、制止、管教未成年人不良行为。及时制止、处理未成年人严重不良行为和未达刑事责任年龄未成年人严重危害他人及社会的行为。完善专门学校入学程序、学生和学籍管理、转回普通学校等制度。对涉罪未成年人坚持依法惩戒与精准帮教相结合，增强教育矫治效果，预防重新犯罪。保障涉罪未成年人免受歧视，依法实现在复学、升学、就业等方面的同等权利。强化预防未成年人犯罪工作的基层基础。</w:t>
      </w:r>
    </w:p>
    <w:p>
      <w:pPr>
        <w:keepNext w:val="0"/>
        <w:keepLines w:val="0"/>
        <w:pageBreakBefore w:val="0"/>
        <w:widowControl w:val="0"/>
        <w:kinsoku/>
        <w:wordWrap w:val="0"/>
        <w:overflowPunct w:val="0"/>
        <w:topLinePunct w:val="0"/>
        <w:autoSpaceDE/>
        <w:autoSpaceDN/>
        <w:bidi w:val="0"/>
        <w:adjustRightInd/>
        <w:snapToGrid w:val="0"/>
        <w:spacing w:line="640" w:lineRule="exact"/>
        <w:ind w:firstLine="640" w:firstLineChars="200"/>
        <w:jc w:val="both"/>
        <w:textAlignment w:val="auto"/>
        <w:rPr>
          <w:rFonts w:hint="eastAsia" w:ascii="CESI黑体-GB2312" w:hAnsi="CESI黑体-GB2312" w:eastAsia="CESI黑体-GB2312" w:cs="CESI黑体-GB2312"/>
          <w:b w:val="0"/>
          <w:bCs w:val="0"/>
          <w:snapToGrid/>
          <w:color w:val="000000"/>
          <w:spacing w:val="0"/>
          <w:kern w:val="0"/>
          <w:sz w:val="32"/>
          <w:szCs w:val="32"/>
          <w:lang w:val="en-US" w:eastAsia="en-US"/>
        </w:rPr>
      </w:pPr>
      <w:r>
        <w:rPr>
          <w:rFonts w:hint="eastAsia" w:ascii="CESI黑体-GB2312" w:hAnsi="CESI黑体-GB2312" w:eastAsia="CESI黑体-GB2312" w:cs="CESI黑体-GB2312"/>
          <w:b w:val="0"/>
          <w:bCs w:val="0"/>
          <w:snapToGrid/>
          <w:color w:val="000000"/>
          <w:spacing w:val="0"/>
          <w:kern w:val="0"/>
          <w:sz w:val="32"/>
          <w:szCs w:val="32"/>
          <w:lang w:val="en-US" w:eastAsia="en-US"/>
        </w:rPr>
        <w:t>三、组织实施</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b w:val="0"/>
          <w:bCs/>
          <w:snapToGrid/>
          <w:color w:val="000000"/>
          <w:spacing w:val="0"/>
          <w:kern w:val="2"/>
          <w:sz w:val="32"/>
          <w:szCs w:val="32"/>
          <w:lang w:val="en-US" w:eastAsia="en-US" w:bidi="ar-SA"/>
        </w:rPr>
      </w:pPr>
      <w:r>
        <w:rPr>
          <w:rFonts w:hint="eastAsia" w:ascii="楷体_GB2312" w:hAnsi="楷体_GB2312" w:eastAsia="楷体_GB2312" w:cs="楷体_GB2312"/>
          <w:b w:val="0"/>
          <w:bCs w:val="0"/>
          <w:i w:val="0"/>
          <w:caps w:val="0"/>
          <w:color w:val="000000"/>
          <w:spacing w:val="0"/>
          <w:kern w:val="0"/>
          <w:sz w:val="32"/>
          <w:szCs w:val="32"/>
          <w:lang w:val="en-US" w:eastAsia="en-US" w:bidi="ar-SA"/>
        </w:rPr>
        <w:t>（一）坚持党的全面领导。</w:t>
      </w:r>
      <w:r>
        <w:rPr>
          <w:rFonts w:hint="eastAsia" w:ascii="仿宋_GB2312" w:hAnsi="仿宋_GB2312" w:eastAsia="仿宋_GB2312" w:cs="仿宋_GB2312"/>
          <w:b w:val="0"/>
          <w:bCs/>
          <w:snapToGrid/>
          <w:color w:val="000000"/>
          <w:spacing w:val="0"/>
          <w:kern w:val="2"/>
          <w:sz w:val="32"/>
          <w:szCs w:val="32"/>
          <w:lang w:val="en-US" w:eastAsia="en-US" w:bidi="ar-SA"/>
        </w:rPr>
        <w:t>坚持以习近平新时代中国特色社会主义思想为指导，坚持以人民为中心的发展思想，坚持走中国特色社会主义儿童发展道路，把党的领导贯穿于规划实施的全过程、各领域、各方面和各环节。</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b w:val="0"/>
          <w:bCs/>
          <w:snapToGrid/>
          <w:color w:val="000000"/>
          <w:spacing w:val="0"/>
          <w:kern w:val="2"/>
          <w:sz w:val="32"/>
          <w:szCs w:val="32"/>
          <w:lang w:val="en-US" w:eastAsia="en-US" w:bidi="ar-SA"/>
        </w:rPr>
      </w:pPr>
      <w:r>
        <w:rPr>
          <w:rFonts w:hint="eastAsia" w:ascii="楷体_GB2312" w:hAnsi="楷体_GB2312" w:eastAsia="楷体_GB2312" w:cs="楷体_GB2312"/>
          <w:b w:val="0"/>
          <w:bCs w:val="0"/>
          <w:i w:val="0"/>
          <w:caps w:val="0"/>
          <w:color w:val="000000"/>
          <w:spacing w:val="0"/>
          <w:kern w:val="0"/>
          <w:sz w:val="32"/>
          <w:szCs w:val="32"/>
          <w:lang w:val="en-US" w:eastAsia="en-US" w:bidi="ar-SA"/>
        </w:rPr>
        <w:t>（二）落实规划实施责任。</w:t>
      </w:r>
      <w:r>
        <w:rPr>
          <w:rFonts w:hint="eastAsia" w:ascii="仿宋_GB2312" w:hAnsi="仿宋_GB2312" w:eastAsia="仿宋_GB2312" w:cs="仿宋_GB2312"/>
          <w:b w:val="0"/>
          <w:bCs/>
          <w:snapToGrid/>
          <w:color w:val="000000"/>
          <w:spacing w:val="0"/>
          <w:kern w:val="2"/>
          <w:sz w:val="32"/>
          <w:szCs w:val="32"/>
          <w:lang w:val="en-US" w:eastAsia="en-US" w:bidi="ar-SA"/>
        </w:rPr>
        <w:t>完善落实党委领导、政府主责、妇儿工委组织协调、多部门合作、全社会参与的规划实施工作机制。县人民政府负责规划实施工作，妇儿工委负责组织、协调、指导、督促工作，妇儿工委办公室负责具体工作。有关部门、相关机构和人民团体结合职责，承担规划相关目标任务落实工作。</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b w:val="0"/>
          <w:bCs/>
          <w:snapToGrid/>
          <w:color w:val="000000"/>
          <w:spacing w:val="0"/>
          <w:kern w:val="2"/>
          <w:sz w:val="32"/>
          <w:szCs w:val="32"/>
          <w:lang w:val="en-US" w:eastAsia="en-US" w:bidi="ar-SA"/>
        </w:rPr>
      </w:pPr>
      <w:r>
        <w:rPr>
          <w:rFonts w:hint="eastAsia" w:ascii="楷体_GB2312" w:hAnsi="楷体_GB2312" w:eastAsia="楷体_GB2312" w:cs="楷体_GB2312"/>
          <w:b w:val="0"/>
          <w:bCs w:val="0"/>
          <w:i w:val="0"/>
          <w:caps w:val="0"/>
          <w:color w:val="000000"/>
          <w:spacing w:val="0"/>
          <w:kern w:val="0"/>
          <w:sz w:val="32"/>
          <w:szCs w:val="32"/>
          <w:lang w:val="en-US" w:eastAsia="en-US" w:bidi="ar-SA"/>
        </w:rPr>
        <w:t>（三）加强儿童规划与国民经济和社会发展规划的衔接</w:t>
      </w:r>
      <w:r>
        <w:rPr>
          <w:rFonts w:hint="eastAsia" w:ascii="仿宋" w:hAnsi="仿宋" w:eastAsia="仿宋" w:cs="仿宋"/>
          <w:b/>
          <w:bCs/>
          <w:color w:val="000000"/>
          <w:sz w:val="32"/>
          <w:szCs w:val="32"/>
          <w:lang w:val="en-US" w:eastAsia="en-US"/>
        </w:rPr>
        <w:t>。</w:t>
      </w:r>
      <w:r>
        <w:rPr>
          <w:rFonts w:hint="eastAsia" w:ascii="仿宋_GB2312" w:hAnsi="仿宋_GB2312" w:eastAsia="仿宋_GB2312" w:cs="仿宋_GB2312"/>
          <w:b w:val="0"/>
          <w:bCs/>
          <w:snapToGrid/>
          <w:color w:val="000000"/>
          <w:spacing w:val="0"/>
          <w:kern w:val="2"/>
          <w:sz w:val="32"/>
          <w:szCs w:val="32"/>
          <w:lang w:val="en-US" w:eastAsia="en-US" w:bidi="ar-SA"/>
        </w:rPr>
        <w:t>在经济社会发展总体规划及相关专项规划中贯彻落实儿童优先原则，将规划实施以及儿童发展主要目标任务纳入经济社会发展总体规划及相关专项规划，结合经济社会发展总体规划部署要求推进儿童规划实施，实现儿童事业发展与经济社会发展同规划、同部署、同推进、同落实。</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b w:val="0"/>
          <w:bCs/>
          <w:snapToGrid/>
          <w:color w:val="000000"/>
          <w:spacing w:val="0"/>
          <w:kern w:val="2"/>
          <w:sz w:val="32"/>
          <w:szCs w:val="32"/>
          <w:lang w:val="en-US" w:eastAsia="en-US" w:bidi="ar-SA"/>
        </w:rPr>
      </w:pPr>
      <w:r>
        <w:rPr>
          <w:rFonts w:hint="eastAsia" w:ascii="楷体_GB2312" w:hAnsi="楷体_GB2312" w:eastAsia="楷体_GB2312" w:cs="楷体_GB2312"/>
          <w:b w:val="0"/>
          <w:bCs w:val="0"/>
          <w:i w:val="0"/>
          <w:caps w:val="0"/>
          <w:color w:val="000000"/>
          <w:spacing w:val="0"/>
          <w:kern w:val="0"/>
          <w:sz w:val="32"/>
          <w:szCs w:val="32"/>
          <w:lang w:val="en-US" w:eastAsia="en-US" w:bidi="ar-SA"/>
        </w:rPr>
        <w:t>（四）制定部门实施方案。</w:t>
      </w:r>
      <w:r>
        <w:rPr>
          <w:rFonts w:hint="eastAsia" w:ascii="仿宋_GB2312" w:hAnsi="仿宋_GB2312" w:eastAsia="仿宋_GB2312" w:cs="仿宋_GB2312"/>
          <w:b w:val="0"/>
          <w:bCs/>
          <w:snapToGrid/>
          <w:color w:val="000000"/>
          <w:spacing w:val="0"/>
          <w:kern w:val="2"/>
          <w:sz w:val="32"/>
          <w:szCs w:val="32"/>
          <w:lang w:val="en-US" w:eastAsia="en-US" w:bidi="ar-SA"/>
        </w:rPr>
        <w:t>承担规划目标任务的有关部门、相关机构和人民团体结合职责，按照任务分工，制定实施方案并报送县政府妇儿工委办公室。</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b w:val="0"/>
          <w:bCs/>
          <w:snapToGrid/>
          <w:color w:val="000000"/>
          <w:spacing w:val="0"/>
          <w:kern w:val="2"/>
          <w:sz w:val="32"/>
          <w:szCs w:val="32"/>
          <w:lang w:val="en-US" w:eastAsia="en-US" w:bidi="ar-SA"/>
        </w:rPr>
      </w:pPr>
      <w:r>
        <w:rPr>
          <w:rFonts w:hint="eastAsia" w:ascii="楷体_GB2312" w:hAnsi="楷体_GB2312" w:eastAsia="楷体_GB2312" w:cs="楷体_GB2312"/>
          <w:b w:val="0"/>
          <w:bCs w:val="0"/>
          <w:i w:val="0"/>
          <w:caps w:val="0"/>
          <w:color w:val="000000"/>
          <w:spacing w:val="0"/>
          <w:kern w:val="0"/>
          <w:sz w:val="32"/>
          <w:szCs w:val="32"/>
          <w:lang w:val="en-US" w:eastAsia="en-US" w:bidi="ar-SA"/>
        </w:rPr>
        <w:t>（五）完善实施规划的工作制度机制。</w:t>
      </w:r>
      <w:r>
        <w:rPr>
          <w:rFonts w:hint="eastAsia" w:ascii="仿宋_GB2312" w:hAnsi="仿宋_GB2312" w:eastAsia="仿宋_GB2312" w:cs="仿宋_GB2312"/>
          <w:b w:val="0"/>
          <w:bCs/>
          <w:snapToGrid/>
          <w:color w:val="000000"/>
          <w:spacing w:val="0"/>
          <w:kern w:val="2"/>
          <w:sz w:val="32"/>
          <w:szCs w:val="32"/>
          <w:lang w:val="en-US" w:eastAsia="en-US" w:bidi="ar-SA"/>
        </w:rPr>
        <w:t>健全目标管理责任制，将规划实施纳入政府议事日程和考核内容，将规划目标分解到责任单位并纳入目标管理和考核内容。健全督导检查制度，定期对规划实施情况开展督查。健全报告制度，责任单位每年向县妇儿工委报告规划实施情况和下一年工作安排，县妇儿工委每年向市妇儿工委报告本地区规划实施情况和下一年工作安排。健全议事协调制度，定期召开妇女儿童工作会议、妇儿工委全体会议、联络员会议等，总结交流情况，研究解决问题，部署工作任务。</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b w:val="0"/>
          <w:bCs/>
          <w:snapToGrid/>
          <w:color w:val="000000"/>
          <w:spacing w:val="0"/>
          <w:kern w:val="2"/>
          <w:sz w:val="32"/>
          <w:szCs w:val="32"/>
          <w:lang w:val="en-US" w:eastAsia="en-US" w:bidi="ar-SA"/>
        </w:rPr>
      </w:pPr>
      <w:r>
        <w:rPr>
          <w:rFonts w:hint="eastAsia" w:ascii="楷体_GB2312" w:hAnsi="楷体_GB2312" w:eastAsia="楷体_GB2312" w:cs="楷体_GB2312"/>
          <w:b w:val="0"/>
          <w:bCs w:val="0"/>
          <w:i w:val="0"/>
          <w:caps w:val="0"/>
          <w:color w:val="000000"/>
          <w:spacing w:val="0"/>
          <w:kern w:val="0"/>
          <w:sz w:val="32"/>
          <w:szCs w:val="32"/>
          <w:lang w:val="en-US" w:eastAsia="en-US" w:bidi="ar-SA"/>
        </w:rPr>
        <w:t>（六）保障儿童发展经费投入。</w:t>
      </w:r>
      <w:r>
        <w:rPr>
          <w:rFonts w:hint="eastAsia" w:ascii="仿宋_GB2312" w:hAnsi="仿宋_GB2312" w:eastAsia="仿宋_GB2312" w:cs="仿宋_GB2312"/>
          <w:b w:val="0"/>
          <w:bCs/>
          <w:snapToGrid/>
          <w:color w:val="000000"/>
          <w:spacing w:val="0"/>
          <w:kern w:val="2"/>
          <w:sz w:val="32"/>
          <w:szCs w:val="32"/>
          <w:lang w:val="en-US" w:eastAsia="en-US" w:bidi="ar-SA"/>
        </w:rPr>
        <w:t>将实施规划所需工作经费纳入财政预算，实现儿童事业和经济社会同步发展。县财政加大对儿童发展重点领域投入力度。动员社会力量，多渠道筹集资源，共同发展儿童事业。</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b w:val="0"/>
          <w:bCs/>
          <w:snapToGrid/>
          <w:color w:val="000000"/>
          <w:spacing w:val="0"/>
          <w:kern w:val="2"/>
          <w:sz w:val="32"/>
          <w:szCs w:val="32"/>
          <w:lang w:val="en-US" w:eastAsia="en-US" w:bidi="ar-SA"/>
        </w:rPr>
      </w:pPr>
      <w:r>
        <w:rPr>
          <w:rFonts w:hint="eastAsia" w:ascii="楷体_GB2312" w:hAnsi="楷体_GB2312" w:eastAsia="楷体_GB2312" w:cs="楷体_GB2312"/>
          <w:b w:val="0"/>
          <w:bCs w:val="0"/>
          <w:i w:val="0"/>
          <w:caps w:val="0"/>
          <w:color w:val="000000"/>
          <w:spacing w:val="0"/>
          <w:kern w:val="0"/>
          <w:sz w:val="32"/>
          <w:szCs w:val="32"/>
          <w:lang w:val="en-US" w:eastAsia="en-US" w:bidi="ar-SA"/>
        </w:rPr>
        <w:t>（七）创新规划实施的工作方法。</w:t>
      </w:r>
      <w:r>
        <w:rPr>
          <w:rFonts w:hint="eastAsia" w:ascii="仿宋_GB2312" w:hAnsi="仿宋_GB2312" w:eastAsia="仿宋_GB2312" w:cs="仿宋_GB2312"/>
          <w:b w:val="0"/>
          <w:bCs/>
          <w:snapToGrid/>
          <w:color w:val="000000"/>
          <w:spacing w:val="0"/>
          <w:kern w:val="2"/>
          <w:sz w:val="32"/>
          <w:szCs w:val="32"/>
          <w:lang w:val="en-US" w:eastAsia="en-US" w:bidi="ar-SA"/>
        </w:rPr>
        <w:t>贯彻新发展理念，坚持问题导向、目标导向、结果导向相统一，构建完善促进儿童发展的法规政策体系，完善儿童合法权益保障机制，实施促进儿童发展的民生实事项目。通过实施项目、为儿童办实事等方式解决重点难点问题。加强儿童发展和权益保障的调查研究，为制定和完善相关法规政策提供参考。</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b w:val="0"/>
          <w:bCs/>
          <w:snapToGrid/>
          <w:color w:val="000000"/>
          <w:spacing w:val="0"/>
          <w:kern w:val="2"/>
          <w:sz w:val="32"/>
          <w:szCs w:val="32"/>
          <w:lang w:val="en-US" w:eastAsia="en-US" w:bidi="ar-SA"/>
        </w:rPr>
      </w:pPr>
      <w:r>
        <w:rPr>
          <w:rFonts w:hint="eastAsia" w:ascii="楷体_GB2312" w:hAnsi="楷体_GB2312" w:eastAsia="楷体_GB2312" w:cs="楷体_GB2312"/>
          <w:b w:val="0"/>
          <w:bCs w:val="0"/>
          <w:i w:val="0"/>
          <w:caps w:val="0"/>
          <w:color w:val="000000"/>
          <w:spacing w:val="0"/>
          <w:kern w:val="0"/>
          <w:sz w:val="32"/>
          <w:szCs w:val="32"/>
          <w:lang w:val="en-US" w:eastAsia="en-US" w:bidi="ar-SA"/>
        </w:rPr>
        <w:t>（八）加强规划实施的能力建设。</w:t>
      </w:r>
      <w:r>
        <w:rPr>
          <w:rFonts w:hint="eastAsia" w:ascii="仿宋_GB2312" w:hAnsi="仿宋_GB2312" w:eastAsia="仿宋_GB2312" w:cs="仿宋_GB2312"/>
          <w:b w:val="0"/>
          <w:bCs/>
          <w:snapToGrid/>
          <w:color w:val="000000"/>
          <w:spacing w:val="0"/>
          <w:kern w:val="2"/>
          <w:sz w:val="32"/>
          <w:szCs w:val="32"/>
          <w:lang w:val="en-US" w:eastAsia="en-US" w:bidi="ar-SA"/>
        </w:rPr>
        <w:t>将习近平总书记关于儿童和儿童工作的重要论述，儿童优先原则、儿童相关法律法规政策纳入党校培训课程。运用互联网大数据等现代信息技术，创新工作方法，提高工作成效。以政治建设为统领，加强妇儿工委及其办公室能力建设，促进机构职能优化高效，为更好履职尽责提供必要的人力物力财力支持，为规划实施提供组织保障。</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b w:val="0"/>
          <w:bCs/>
          <w:snapToGrid/>
          <w:color w:val="000000"/>
          <w:spacing w:val="0"/>
          <w:kern w:val="2"/>
          <w:sz w:val="32"/>
          <w:szCs w:val="32"/>
          <w:lang w:val="en-US" w:eastAsia="en-US" w:bidi="ar-SA"/>
        </w:rPr>
      </w:pPr>
      <w:r>
        <w:rPr>
          <w:rFonts w:hint="eastAsia" w:ascii="楷体_GB2312" w:hAnsi="楷体_GB2312" w:eastAsia="楷体_GB2312" w:cs="楷体_GB2312"/>
          <w:b w:val="0"/>
          <w:bCs w:val="0"/>
          <w:i w:val="0"/>
          <w:caps w:val="0"/>
          <w:color w:val="000000"/>
          <w:spacing w:val="0"/>
          <w:kern w:val="0"/>
          <w:sz w:val="32"/>
          <w:szCs w:val="32"/>
          <w:lang w:val="en-US" w:eastAsia="en-US" w:bidi="ar-SA"/>
        </w:rPr>
        <w:t>（九）加大实施规划的宣传力度。</w:t>
      </w:r>
      <w:r>
        <w:rPr>
          <w:rFonts w:hint="eastAsia" w:ascii="仿宋_GB2312" w:hAnsi="仿宋_GB2312" w:eastAsia="仿宋_GB2312" w:cs="仿宋_GB2312"/>
          <w:b w:val="0"/>
          <w:bCs/>
          <w:snapToGrid/>
          <w:color w:val="000000"/>
          <w:spacing w:val="0"/>
          <w:kern w:val="2"/>
          <w:sz w:val="32"/>
          <w:szCs w:val="32"/>
          <w:lang w:val="en-US" w:eastAsia="en-US" w:bidi="ar-SA"/>
        </w:rPr>
        <w:t>大力宣传习近平总书记关于儿童和儿童工作的重要论述，宣传党中央对儿童事业发展的重大决策部署，宣传在党的坚强领导下儿童事业发展的成就，宣传儿童优先和保障儿童合法权益、促进儿童发展的法律政策，宣传儿童规划内容及规划实施中的经验和成效，努力营造关爱儿童、有利于儿童发展的社会氛围。</w:t>
      </w:r>
    </w:p>
    <w:p>
      <w:pPr>
        <w:keepNext w:val="0"/>
        <w:keepLines w:val="0"/>
        <w:pageBreakBefore w:val="0"/>
        <w:widowControl w:val="0"/>
        <w:kinsoku/>
        <w:wordWrap w:val="0"/>
        <w:overflowPunct w:val="0"/>
        <w:topLinePunct w:val="0"/>
        <w:autoSpaceDE/>
        <w:autoSpaceDN/>
        <w:bidi w:val="0"/>
        <w:adjustRightInd/>
        <w:snapToGrid w:val="0"/>
        <w:spacing w:line="640" w:lineRule="exact"/>
        <w:ind w:firstLine="640" w:firstLineChars="200"/>
        <w:jc w:val="both"/>
        <w:textAlignment w:val="auto"/>
        <w:rPr>
          <w:rFonts w:hint="eastAsia" w:ascii="CESI黑体-GB2312" w:hAnsi="CESI黑体-GB2312" w:eastAsia="CESI黑体-GB2312" w:cs="CESI黑体-GB2312"/>
          <w:b w:val="0"/>
          <w:bCs w:val="0"/>
          <w:snapToGrid/>
          <w:color w:val="000000"/>
          <w:spacing w:val="0"/>
          <w:kern w:val="0"/>
          <w:sz w:val="32"/>
          <w:szCs w:val="32"/>
          <w:lang w:val="en-US" w:eastAsia="en-US"/>
        </w:rPr>
      </w:pPr>
      <w:r>
        <w:rPr>
          <w:rFonts w:hint="eastAsia" w:ascii="CESI黑体-GB2312" w:hAnsi="CESI黑体-GB2312" w:eastAsia="CESI黑体-GB2312" w:cs="CESI黑体-GB2312"/>
          <w:b w:val="0"/>
          <w:bCs w:val="0"/>
          <w:snapToGrid/>
          <w:color w:val="000000"/>
          <w:spacing w:val="0"/>
          <w:kern w:val="0"/>
          <w:sz w:val="32"/>
          <w:szCs w:val="32"/>
          <w:lang w:val="en-US" w:eastAsia="en-US"/>
        </w:rPr>
        <w:t>四、监测评估</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b w:val="0"/>
          <w:bCs/>
          <w:snapToGrid/>
          <w:color w:val="000000"/>
          <w:spacing w:val="0"/>
          <w:kern w:val="2"/>
          <w:sz w:val="32"/>
          <w:szCs w:val="32"/>
          <w:lang w:val="en-US" w:eastAsia="en-US" w:bidi="ar-SA"/>
        </w:rPr>
      </w:pPr>
      <w:r>
        <w:rPr>
          <w:rFonts w:hint="eastAsia" w:ascii="楷体_GB2312" w:hAnsi="楷体_GB2312" w:eastAsia="楷体_GB2312" w:cs="楷体_GB2312"/>
          <w:b w:val="0"/>
          <w:bCs w:val="0"/>
          <w:i w:val="0"/>
          <w:caps w:val="0"/>
          <w:color w:val="000000"/>
          <w:spacing w:val="0"/>
          <w:kern w:val="0"/>
          <w:sz w:val="32"/>
          <w:szCs w:val="32"/>
          <w:lang w:val="en-US" w:eastAsia="en-US" w:bidi="ar-SA"/>
        </w:rPr>
        <w:t>（一）加强监测评估制度建设。</w:t>
      </w:r>
      <w:r>
        <w:rPr>
          <w:rFonts w:hint="eastAsia" w:ascii="仿宋_GB2312" w:hAnsi="仿宋_GB2312" w:eastAsia="仿宋_GB2312" w:cs="仿宋_GB2312"/>
          <w:b w:val="0"/>
          <w:bCs/>
          <w:snapToGrid/>
          <w:color w:val="000000"/>
          <w:spacing w:val="0"/>
          <w:kern w:val="2"/>
          <w:sz w:val="32"/>
          <w:szCs w:val="32"/>
          <w:lang w:val="en-US" w:eastAsia="en-US" w:bidi="ar-SA"/>
        </w:rPr>
        <w:t>对规划实施情况进行年度监测、中期评估、终期评估。落实并逐步完善儿童发展统计监测方案。统计部门牵头组织开展年度监测，妇儿工委成员单位、有关部门、相关机构向统计部门报送年度监测数据，及时收集、分析反映儿童发展状况的相关数据和信息。县妇儿工委组织开展中期和终期评估，妇儿工委成员单位、有关部门、相关机构向县妇儿工委提交中期和终期评估报告。通过评估，了解掌握规划实施进程和儿童发展状况，系统分析评价规划目标任务达标情况，评判规划策略措施的实施效果，总结经验做法，找出突出问题，预测发展趋势，提出对策建议。监测评估工作所需经费纳入财政预算。</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b w:val="0"/>
          <w:bCs/>
          <w:snapToGrid/>
          <w:color w:val="000000"/>
          <w:spacing w:val="0"/>
          <w:kern w:val="2"/>
          <w:sz w:val="32"/>
          <w:szCs w:val="32"/>
          <w:lang w:val="en-US" w:eastAsia="en-US" w:bidi="ar-SA"/>
        </w:rPr>
      </w:pPr>
      <w:r>
        <w:rPr>
          <w:rFonts w:hint="eastAsia" w:ascii="楷体_GB2312" w:hAnsi="楷体_GB2312" w:eastAsia="楷体_GB2312" w:cs="楷体_GB2312"/>
          <w:b w:val="0"/>
          <w:bCs w:val="0"/>
          <w:i w:val="0"/>
          <w:caps w:val="0"/>
          <w:color w:val="000000"/>
          <w:spacing w:val="0"/>
          <w:kern w:val="0"/>
          <w:sz w:val="32"/>
          <w:szCs w:val="32"/>
          <w:lang w:val="en-US" w:eastAsia="en-US" w:bidi="ar-SA"/>
        </w:rPr>
        <w:t>（二）加强监测评估工作组织领导。</w:t>
      </w:r>
      <w:r>
        <w:rPr>
          <w:rFonts w:hint="eastAsia" w:ascii="仿宋_GB2312" w:hAnsi="仿宋_GB2312" w:eastAsia="仿宋_GB2312" w:cs="仿宋_GB2312"/>
          <w:b w:val="0"/>
          <w:bCs/>
          <w:snapToGrid/>
          <w:color w:val="000000"/>
          <w:spacing w:val="0"/>
          <w:kern w:val="2"/>
          <w:sz w:val="32"/>
          <w:szCs w:val="32"/>
          <w:lang w:val="en-US" w:eastAsia="en-US" w:bidi="ar-SA"/>
        </w:rPr>
        <w:t>县妇儿工委设立监测评估领导小组，由县妇儿工委及相关部门负责人组成，负责组织领导监测评估工作,审批监测评估方案,审核监测评估报告等。领导小组下设监测组和评估组。</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b w:val="0"/>
          <w:bCs/>
          <w:snapToGrid/>
          <w:color w:val="000000"/>
          <w:spacing w:val="0"/>
          <w:kern w:val="2"/>
          <w:sz w:val="32"/>
          <w:szCs w:val="32"/>
          <w:lang w:val="en-US" w:eastAsia="en-US" w:bidi="ar-SA"/>
        </w:rPr>
      </w:pPr>
      <w:r>
        <w:rPr>
          <w:rFonts w:hint="eastAsia" w:ascii="仿宋_GB2312" w:hAnsi="仿宋_GB2312" w:eastAsia="仿宋_GB2312" w:cs="仿宋_GB2312"/>
          <w:b w:val="0"/>
          <w:bCs/>
          <w:snapToGrid/>
          <w:color w:val="000000"/>
          <w:spacing w:val="0"/>
          <w:kern w:val="2"/>
          <w:sz w:val="32"/>
          <w:szCs w:val="32"/>
          <w:lang w:val="en-US" w:eastAsia="en-US" w:bidi="ar-SA"/>
        </w:rPr>
        <w:t>监测组由统计部门牵头，相关部门负责规划实施情况统计监测的人员参加，负责监测工作的组织、指导和培训，制定监测方案、监测指标体系，收集、分析数据信息，向县妇儿工委提交年度、中期和终期监测报告，编辑出版年度妇女儿童统计资料等。监测组成员负责统筹协调本部门规划实施监测、分析、数据上报、分年龄指标完善等工作。</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b w:val="0"/>
          <w:bCs/>
          <w:snapToGrid/>
          <w:color w:val="000000"/>
          <w:spacing w:val="0"/>
          <w:kern w:val="2"/>
          <w:sz w:val="32"/>
          <w:szCs w:val="32"/>
          <w:lang w:val="en-US" w:eastAsia="en-US" w:bidi="ar-SA"/>
        </w:rPr>
      </w:pPr>
      <w:r>
        <w:rPr>
          <w:rFonts w:hint="eastAsia" w:ascii="仿宋_GB2312" w:hAnsi="仿宋_GB2312" w:eastAsia="仿宋_GB2312" w:cs="仿宋_GB2312"/>
          <w:b w:val="0"/>
          <w:bCs/>
          <w:snapToGrid/>
          <w:color w:val="000000"/>
          <w:spacing w:val="0"/>
          <w:kern w:val="2"/>
          <w:sz w:val="32"/>
          <w:szCs w:val="32"/>
          <w:lang w:val="en-US" w:eastAsia="en-US" w:bidi="ar-SA"/>
        </w:rPr>
        <w:t>评估组由县妇儿工委办公室牵头，相关部门负责规划实施的人员参加，负责评估工作的组织、指导和培训，制定评估方案，组织开展评估工作，向县妇儿工委提交中期和终期评估报告。评估组成员负责统筹协调本部门规划实施自我评估工作，参加妇儿工委组织的评估工作。支持相关部门结合工作，就儿童保护与发展中的突出问题开展专项调查、评估，结果可供中期和终期评估参考。</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b w:val="0"/>
          <w:bCs/>
          <w:snapToGrid/>
          <w:color w:val="000000"/>
          <w:spacing w:val="0"/>
          <w:kern w:val="2"/>
          <w:sz w:val="32"/>
          <w:szCs w:val="32"/>
          <w:lang w:val="en-US" w:eastAsia="en-US" w:bidi="ar-SA"/>
        </w:rPr>
      </w:pPr>
      <w:r>
        <w:rPr>
          <w:rFonts w:hint="eastAsia" w:ascii="楷体_GB2312" w:hAnsi="楷体_GB2312" w:eastAsia="楷体_GB2312" w:cs="楷体_GB2312"/>
          <w:b w:val="0"/>
          <w:bCs w:val="0"/>
          <w:i w:val="0"/>
          <w:caps w:val="0"/>
          <w:color w:val="000000"/>
          <w:spacing w:val="0"/>
          <w:kern w:val="0"/>
          <w:sz w:val="32"/>
          <w:szCs w:val="32"/>
          <w:lang w:val="en-US" w:eastAsia="en-US" w:bidi="ar-SA"/>
        </w:rPr>
        <w:t>（三）加强儿童发展统计监测工作。</w:t>
      </w:r>
      <w:r>
        <w:rPr>
          <w:rFonts w:hint="eastAsia" w:ascii="仿宋_GB2312" w:hAnsi="仿宋_GB2312" w:eastAsia="仿宋_GB2312" w:cs="仿宋_GB2312"/>
          <w:b w:val="0"/>
          <w:bCs/>
          <w:snapToGrid/>
          <w:color w:val="000000"/>
          <w:spacing w:val="0"/>
          <w:kern w:val="2"/>
          <w:sz w:val="32"/>
          <w:szCs w:val="32"/>
          <w:lang w:val="en-US" w:eastAsia="en-US" w:bidi="ar-SA"/>
        </w:rPr>
        <w:t>规范完善儿童发展统计监测指标体系，根据需要调整扩充儿童发展统计指标，纳入政府和部门常规统计以及统计调查制度，加强部门分年龄统计工作，推进儿童发展统计监测制度化建设。建立完善县级儿童发展统计监测数据库，逐步实现省、市、县三级数据互联互通。</w:t>
      </w:r>
    </w:p>
    <w:p>
      <w:pPr>
        <w:pStyle w:val="3"/>
        <w:keepNext w:val="0"/>
        <w:keepLines w:val="0"/>
        <w:pageBreakBefore w:val="0"/>
        <w:widowControl w:val="0"/>
        <w:kinsoku/>
        <w:wordWrap w:val="0"/>
        <w:overflowPunct w:val="0"/>
        <w:topLinePunct w:val="0"/>
        <w:autoSpaceDE w:val="0"/>
        <w:autoSpaceDN w:val="0"/>
        <w:bidi w:val="0"/>
        <w:adjustRightInd w:val="0"/>
        <w:snapToGrid w:val="0"/>
        <w:spacing w:after="0" w:afterLines="0" w:line="640" w:lineRule="exact"/>
        <w:ind w:firstLine="640" w:firstLineChars="200"/>
        <w:textAlignment w:val="baseline"/>
        <w:rPr>
          <w:rFonts w:hint="eastAsia" w:ascii="仿宋_GB2312" w:hAnsi="仿宋_GB2312" w:eastAsia="仿宋_GB2312" w:cs="仿宋_GB2312"/>
          <w:b w:val="0"/>
          <w:bCs/>
          <w:snapToGrid/>
          <w:color w:val="000000"/>
          <w:spacing w:val="0"/>
          <w:kern w:val="2"/>
          <w:sz w:val="32"/>
          <w:szCs w:val="32"/>
          <w:lang w:val="en-US" w:eastAsia="en-US" w:bidi="ar-SA"/>
        </w:rPr>
      </w:pPr>
      <w:r>
        <w:rPr>
          <w:rFonts w:hint="eastAsia" w:ascii="楷体_GB2312" w:hAnsi="楷体_GB2312" w:eastAsia="楷体_GB2312" w:cs="楷体_GB2312"/>
          <w:b w:val="0"/>
          <w:bCs w:val="0"/>
          <w:i w:val="0"/>
          <w:caps w:val="0"/>
          <w:color w:val="000000"/>
          <w:spacing w:val="0"/>
          <w:kern w:val="0"/>
          <w:sz w:val="32"/>
          <w:szCs w:val="32"/>
          <w:lang w:val="en-US" w:eastAsia="en-US" w:bidi="ar-SA"/>
        </w:rPr>
        <w:t>（四）提升监测评估工作能力和水平。</w:t>
      </w:r>
      <w:r>
        <w:rPr>
          <w:rFonts w:hint="eastAsia" w:ascii="仿宋_GB2312" w:hAnsi="仿宋_GB2312" w:eastAsia="仿宋_GB2312" w:cs="仿宋_GB2312"/>
          <w:b w:val="0"/>
          <w:bCs/>
          <w:snapToGrid/>
          <w:color w:val="000000"/>
          <w:spacing w:val="0"/>
          <w:kern w:val="2"/>
          <w:sz w:val="32"/>
          <w:szCs w:val="32"/>
          <w:lang w:val="en-US" w:eastAsia="en-US" w:bidi="ar-SA"/>
        </w:rPr>
        <w:t>加强监测评估工作培训和部门协作，规范监测数据收集渠道、报送方式，提高数据质量。运用互联网和大数据等技术，丰富儿童发展和分年龄统计信息。科学设计监测评估方案和方法，探索开展第三方评估。提升监测评估工作科学化、标准化、专业化水平。</w:t>
      </w:r>
    </w:p>
    <w:p>
      <w:pPr>
        <w:keepNext w:val="0"/>
        <w:keepLines w:val="0"/>
        <w:pageBreakBefore w:val="0"/>
        <w:widowControl w:val="0"/>
        <w:kinsoku/>
        <w:wordWrap w:val="0"/>
        <w:overflowPunct w:val="0"/>
        <w:topLinePunct w:val="0"/>
        <w:autoSpaceDE/>
        <w:autoSpaceDN/>
        <w:bidi w:val="0"/>
        <w:adjustRightInd/>
        <w:snapToGrid w:val="0"/>
        <w:spacing w:line="640" w:lineRule="exact"/>
        <w:ind w:firstLine="640" w:firstLineChars="200"/>
        <w:jc w:val="both"/>
        <w:textAlignment w:val="auto"/>
      </w:pPr>
      <w:r>
        <w:rPr>
          <w:rFonts w:hint="eastAsia" w:ascii="楷体_GB2312" w:hAnsi="楷体_GB2312" w:eastAsia="楷体_GB2312" w:cs="楷体_GB2312"/>
          <w:b w:val="0"/>
          <w:bCs w:val="0"/>
          <w:i w:val="0"/>
          <w:caps w:val="0"/>
          <w:color w:val="000000"/>
          <w:spacing w:val="0"/>
          <w:kern w:val="0"/>
          <w:sz w:val="32"/>
          <w:szCs w:val="32"/>
          <w:lang w:val="en-US" w:eastAsia="en-US" w:bidi="ar-SA"/>
        </w:rPr>
        <w:t>（五）有效利用监测评估成果。</w:t>
      </w:r>
      <w:r>
        <w:rPr>
          <w:rFonts w:hint="eastAsia" w:ascii="仿宋_GB2312" w:hAnsi="仿宋_GB2312" w:eastAsia="仿宋_GB2312" w:cs="仿宋_GB2312"/>
          <w:b w:val="0"/>
          <w:bCs/>
          <w:snapToGrid/>
          <w:color w:val="000000"/>
          <w:spacing w:val="0"/>
          <w:kern w:val="2"/>
          <w:sz w:val="32"/>
          <w:szCs w:val="32"/>
          <w:lang w:val="en-US" w:eastAsia="en-US" w:bidi="ar-SA"/>
        </w:rPr>
        <w:t>发挥监测评估结果服务决策的作用，定期向县人民政府及相关部门报送监测评估情况，为决策提供依据。建立监测评估报告交流、反馈和发布机制。加强对监测评估结果的研判和运用，对预计达标困难、波动较大的监测指标及时进行预警，对评估中发现的突出问题和短板弱项及时提出对策建议，对好做法好经验及时总结推广。运用评估结果指导下一阶段规划实施工作，实现规划实施的常态化监测、动态化预警、精准化干预、高质量推进</w:t>
      </w:r>
      <w:r>
        <w:rPr>
          <w:rFonts w:hint="eastAsia" w:ascii="仿宋_GB2312" w:hAnsi="仿宋_GB2312" w:eastAsia="仿宋_GB2312" w:cs="仿宋_GB2312"/>
          <w:b w:val="0"/>
          <w:bCs/>
          <w:snapToGrid/>
          <w:color w:val="000000"/>
          <w:spacing w:val="0"/>
          <w:kern w:val="2"/>
          <w:sz w:val="32"/>
          <w:szCs w:val="32"/>
          <w:lang w:val="en-US" w:eastAsia="zh-CN" w:bidi="ar-SA"/>
        </w:rPr>
        <w:t>。</w:t>
      </w:r>
    </w:p>
    <w:sectPr>
      <w:footerReference r:id="rId5" w:type="default"/>
      <w:pgSz w:w="11906" w:h="16838"/>
      <w:pgMar w:top="1701" w:right="1587" w:bottom="1587" w:left="1587" w:header="851" w:footer="992" w:gutter="0"/>
      <w:pgNumType w:fmt="numberInDash"/>
      <w:cols w:space="72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1" w:fontKey="{F85EC5B2-2672-4A28-9AC1-65E5AF3BF96E}"/>
  </w:font>
  <w:font w:name="仿宋_GB2312">
    <w:altName w:val="仿宋"/>
    <w:panose1 w:val="02010609030101010101"/>
    <w:charset w:val="86"/>
    <w:family w:val="modern"/>
    <w:pitch w:val="default"/>
    <w:sig w:usb0="00000000" w:usb1="00000000" w:usb2="00000000" w:usb3="00000000" w:csb0="00040000" w:csb1="00000000"/>
    <w:embedRegular r:id="rId2" w:fontKey="{C97C6D2B-F26E-405C-90C4-74A1ADF9B4E8}"/>
  </w:font>
  <w:font w:name="方正小标宋简体">
    <w:panose1 w:val="02000000000000000000"/>
    <w:charset w:val="86"/>
    <w:family w:val="auto"/>
    <w:pitch w:val="default"/>
    <w:sig w:usb0="00000001" w:usb1="08000000" w:usb2="00000000" w:usb3="00000000" w:csb0="00040000" w:csb1="00000000"/>
    <w:embedRegular r:id="rId3" w:fontKey="{A29B10F9-84C0-472F-8AB5-4D57584057C6}"/>
  </w:font>
  <w:font w:name="仿宋">
    <w:panose1 w:val="02010609060101010101"/>
    <w:charset w:val="86"/>
    <w:family w:val="auto"/>
    <w:pitch w:val="default"/>
    <w:sig w:usb0="800002BF" w:usb1="38CF7CFA" w:usb2="00000016" w:usb3="00000000" w:csb0="00040001" w:csb1="00000000"/>
    <w:embedRegular r:id="rId4" w:fontKey="{E5C784FE-FE67-4D87-AC86-0C9047A1EAB5}"/>
  </w:font>
  <w:font w:name="CESI黑体-GB2312">
    <w:altName w:val="黑体"/>
    <w:panose1 w:val="02000500000000000000"/>
    <w:charset w:val="86"/>
    <w:family w:val="auto"/>
    <w:pitch w:val="default"/>
    <w:sig w:usb0="00000000" w:usb1="00000000" w:usb2="00000012" w:usb3="00000000" w:csb0="0004000F" w:csb1="00000000"/>
    <w:embedRegular r:id="rId5" w:fontKey="{7399861B-8373-48BA-95CF-909149E4CEA5}"/>
  </w:font>
  <w:font w:name="楷体_GB2312">
    <w:altName w:val="楷体"/>
    <w:panose1 w:val="02010609030101010101"/>
    <w:charset w:val="86"/>
    <w:family w:val="modern"/>
    <w:pitch w:val="default"/>
    <w:sig w:usb0="00000000" w:usb1="00000000" w:usb2="00000000" w:usb3="00000000" w:csb0="00040000" w:csb1="00000000"/>
    <w:embedRegular r:id="rId6" w:fontKey="{2E15B35D-639D-4EEE-96AC-5C257817A8CE}"/>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5"/>
                            <w:rPr>
                              <w:rFonts w:hint="eastAsia" w:ascii="宋体" w:hAnsi="宋体" w:eastAsia="宋体" w:cs="宋体"/>
                              <w:color w:val="auto"/>
                              <w:sz w:val="28"/>
                              <w:szCs w:val="28"/>
                            </w:rPr>
                          </w:pP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PAGE  \* MERGEFORMAT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- 1 -</w:t>
                          </w:r>
                          <w:r>
                            <w:rPr>
                              <w:rFonts w:hint="eastAsia" w:ascii="宋体" w:hAnsi="宋体" w:eastAsia="宋体" w:cs="宋体"/>
                              <w:color w:val="auto"/>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A0c4AgAAb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g7W1fuq&#10;e4AptCxs9NbymCZK5e3yECBtUjwK1KmCTsUD5jD17LIzcdD/PKeop/+JxS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z8DRzgCAABvBAAADgAAAAAAAAABACAAAAAfAQAAZHJzL2Uyb0RvYy54&#10;bWxQSwUGAAAAAAYABgBZAQAAyQUAAAAA&#10;">
              <v:fill on="f" focussize="0,0"/>
              <v:stroke on="f" weight="0.5pt"/>
              <v:imagedata o:title=""/>
              <o:lock v:ext="edit" aspectratio="f"/>
              <v:textbox inset="0mm,0mm,0mm,0mm" style="mso-fit-shape-to-text:t;">
                <w:txbxContent>
                  <w:p>
                    <w:pPr>
                      <w:pStyle w:val="5"/>
                      <w:rPr>
                        <w:rFonts w:hint="eastAsia" w:ascii="宋体" w:hAnsi="宋体" w:eastAsia="宋体" w:cs="宋体"/>
                        <w:color w:val="auto"/>
                        <w:sz w:val="28"/>
                        <w:szCs w:val="28"/>
                      </w:rPr>
                    </w:pP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PAGE  \* MERGEFORMAT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- 1 -</w:t>
                    </w:r>
                    <w:r>
                      <w:rPr>
                        <w:rFonts w:hint="eastAsia" w:ascii="宋体" w:hAnsi="宋体" w:eastAsia="宋体" w:cs="宋体"/>
                        <w:color w:val="auto"/>
                        <w:sz w:val="28"/>
                        <w:szCs w:val="28"/>
                      </w:rPr>
                      <w:fldChar w:fldCharType="end"/>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5"/>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pPr>
                      <w:pStyle w:val="5"/>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FkYWE4NGI4Y2UzMmFlNzY4YTJkZTM2MjRjMDAzYTkifQ=="/>
  </w:docVars>
  <w:rsids>
    <w:rsidRoot w:val="4B837D54"/>
    <w:rsid w:val="06BC6A39"/>
    <w:rsid w:val="1BDE43F2"/>
    <w:rsid w:val="1BF754B3"/>
    <w:rsid w:val="286914E7"/>
    <w:rsid w:val="3F7D78FA"/>
    <w:rsid w:val="4AEE78FE"/>
    <w:rsid w:val="4B837D54"/>
    <w:rsid w:val="4DB14B03"/>
    <w:rsid w:val="5F49114F"/>
    <w:rsid w:val="66703465"/>
    <w:rsid w:val="72B666A4"/>
    <w:rsid w:val="7D8A2C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Body Text First Indent"/>
    <w:basedOn w:val="3"/>
    <w:next w:val="3"/>
    <w:qFormat/>
    <w:uiPriority w:val="0"/>
    <w:pPr>
      <w:widowControl w:val="0"/>
      <w:spacing w:after="120"/>
      <w:ind w:firstLine="100" w:firstLineChars="100"/>
      <w:jc w:val="both"/>
    </w:pPr>
    <w:rPr>
      <w:rFonts w:ascii="Calibri" w:hAnsi="Calibri" w:eastAsia="宋体" w:cs="Times New Roman"/>
      <w:kern w:val="0"/>
      <w:sz w:val="20"/>
      <w:szCs w:val="20"/>
      <w:lang w:val="en-US" w:eastAsia="zh-CN" w:bidi="ar-SA"/>
    </w:rPr>
  </w:style>
  <w:style w:type="paragraph" w:styleId="3">
    <w:name w:val="Body Text"/>
    <w:basedOn w:val="1"/>
    <w:next w:val="1"/>
    <w:qFormat/>
    <w:uiPriority w:val="0"/>
    <w:pPr>
      <w:widowControl w:val="0"/>
      <w:spacing w:after="120" w:afterLines="0"/>
      <w:jc w:val="both"/>
    </w:pPr>
    <w:rPr>
      <w:rFonts w:ascii="Calibri" w:hAnsi="Calibri" w:eastAsia="宋体" w:cs="Times New Roman"/>
      <w:kern w:val="2"/>
      <w:sz w:val="21"/>
      <w:szCs w:val="22"/>
      <w:lang w:val="en-US" w:eastAsia="zh-CN" w:bidi="ar-SA"/>
    </w:rPr>
  </w:style>
  <w:style w:type="paragraph" w:styleId="4">
    <w:name w:val="Body Text 3"/>
    <w:basedOn w:val="1"/>
    <w:qFormat/>
    <w:uiPriority w:val="0"/>
    <w:pPr>
      <w:spacing w:after="120"/>
    </w:pPr>
    <w:rPr>
      <w:sz w:val="16"/>
      <w:szCs w:val="16"/>
    </w:rPr>
  </w:style>
  <w:style w:type="paragraph" w:styleId="5">
    <w:name w:val="footer"/>
    <w:basedOn w:val="1"/>
    <w:qFormat/>
    <w:uiPriority w:val="0"/>
    <w:pPr>
      <w:tabs>
        <w:tab w:val="center" w:pos="4153"/>
        <w:tab w:val="right" w:pos="8306"/>
      </w:tabs>
      <w:snapToGrid w:val="0"/>
      <w:jc w:val="left"/>
    </w:pPr>
    <w:rPr>
      <w:sz w:val="18"/>
    </w:rPr>
  </w:style>
  <w:style w:type="paragraph" w:styleId="6">
    <w:name w:val="Normal (Web)"/>
    <w:qFormat/>
    <w:uiPriority w:val="0"/>
    <w:pPr>
      <w:widowControl w:val="0"/>
      <w:spacing w:beforeAutospacing="1" w:afterAutospacing="1"/>
      <w:jc w:val="left"/>
    </w:pPr>
    <w:rPr>
      <w:rFonts w:ascii="Calibri" w:hAnsi="Calibri" w:eastAsia="宋体" w:cs="Times New Roman"/>
      <w:kern w:val="0"/>
      <w:sz w:val="24"/>
      <w:szCs w:val="2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2023-12-28T09:14:00Z</dcterms:created>
  <dc:creator>Crown </dc:creator>
  <cp:lastModifiedBy>Crown </cp:lastModifiedBy>
  <dcterms:modified xsi:type="dcterms:W3CDTF">2023-12-28T09:22:16Z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832938F43CA34719B7B553CA45737BA1_11</vt:lpwstr>
  </property>
</Properties>
</file>