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 w:hAnsi="仿宋" w:eastAsia="仿宋" w:cs="仿宋"/>
          <w:sz w:val="32"/>
          <w:szCs w:val="32"/>
          <w:lang w:val="en-US" w:eastAsia="zh-CN"/>
        </w:rPr>
        <w:t>乡e镇</w:t>
      </w:r>
      <w:r>
        <w:rPr>
          <w:rFonts w:hint="eastAsia" w:ascii="仿宋" w:hAnsi="仿宋" w:eastAsia="仿宋" w:cs="仿宋"/>
          <w:sz w:val="32"/>
          <w:szCs w:val="32"/>
        </w:rPr>
        <w:t>发〔20</w:t>
      </w:r>
      <w:r>
        <w:rPr>
          <w:rFonts w:hint="eastAsia" w:ascii="仿宋" w:hAnsi="仿宋" w:eastAsia="仿宋" w:cs="仿宋"/>
          <w:sz w:val="32"/>
          <w:szCs w:val="32"/>
          <w:lang w:val="en-US" w:eastAsia="zh-CN"/>
        </w:rPr>
        <w:t>23</w:t>
      </w: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号</w:t>
      </w:r>
    </w:p>
    <w:p>
      <w:pPr>
        <w:keepNext w:val="0"/>
        <w:keepLines w:val="0"/>
        <w:pageBreakBefore w:val="0"/>
        <w:widowControl w:val="0"/>
        <w:kinsoku/>
        <w:wordWrap/>
        <w:overflowPunct/>
        <w:topLinePunct w:val="0"/>
        <w:autoSpaceDE/>
        <w:autoSpaceDN/>
        <w:bidi w:val="0"/>
        <w:adjustRightInd/>
        <w:snapToGrid/>
        <w:spacing w:before="313" w:beforeLines="100" w:line="64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line="640" w:lineRule="exact"/>
        <w:jc w:val="center"/>
        <w:textAlignment w:val="auto"/>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乡宁县乡村e镇项目专项资金管理办法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textAlignment w:val="auto"/>
        <w:rPr>
          <w:rFonts w:hint="eastAsia" w:ascii="黑体" w:hAnsi="黑体" w:eastAsia="黑体" w:cs="黑体"/>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textAlignment w:val="auto"/>
        <w:rPr>
          <w:rFonts w:hint="eastAsia" w:ascii="仿宋_GB2312" w:hAnsi="黑体" w:eastAsia="仿宋_GB2312" w:cs="Times New Roman"/>
          <w:kern w:val="2"/>
          <w:sz w:val="32"/>
          <w:szCs w:val="32"/>
          <w:lang w:val="en-US" w:eastAsia="zh-CN" w:bidi="ar-SA"/>
        </w:rPr>
      </w:pPr>
      <w:r>
        <w:rPr>
          <w:rFonts w:hint="eastAsia" w:ascii="黑体" w:hAnsi="黑体" w:eastAsia="黑体" w:cs="黑体"/>
          <w:kern w:val="2"/>
          <w:sz w:val="32"/>
          <w:szCs w:val="32"/>
          <w:lang w:val="en-US" w:eastAsia="zh-CN" w:bidi="ar-SA"/>
        </w:rPr>
        <w:t>第一条</w:t>
      </w:r>
      <w:r>
        <w:rPr>
          <w:rFonts w:hint="eastAsia" w:ascii="仿宋_GB2312" w:hAnsi="黑体" w:eastAsia="仿宋_GB2312" w:cs="Times New Roman"/>
          <w:kern w:val="2"/>
          <w:sz w:val="32"/>
          <w:szCs w:val="32"/>
          <w:lang w:val="en-US" w:eastAsia="zh-CN" w:bidi="ar-SA"/>
        </w:rPr>
        <w:t>  为规范乡宁县乡村e镇培育项目管理，根据《财政部关于印发〈服务业发展资金管理办法〉的通知》（财建〔2019〕50号）、《山西省财政厅关于印发〈财政专项资金监管办法〉的通知》（晋财省直预〔2021〕9号）等规定，结合我县实际，就</w:t>
      </w:r>
      <w:r>
        <w:rPr>
          <w:rFonts w:hint="eastAsia" w:ascii="仿宋_GB2312" w:hAnsi="黑体" w:eastAsia="仿宋_GB2312" w:cs="Times New Roman"/>
          <w:spacing w:val="-6"/>
          <w:kern w:val="2"/>
          <w:sz w:val="32"/>
          <w:szCs w:val="32"/>
          <w:lang w:val="en-US" w:eastAsia="zh-CN" w:bidi="ar-SA"/>
        </w:rPr>
        <w:t>乡宁县乡村e镇项目专项资金管理，</w:t>
      </w:r>
      <w:r>
        <w:rPr>
          <w:rFonts w:hint="eastAsia" w:ascii="仿宋_GB2312" w:hAnsi="黑体" w:eastAsia="仿宋_GB2312" w:cs="Times New Roman"/>
          <w:kern w:val="2"/>
          <w:sz w:val="32"/>
          <w:szCs w:val="32"/>
          <w:lang w:val="en-US" w:eastAsia="zh-CN" w:bidi="ar-SA"/>
        </w:rPr>
        <w:t>制定本办法。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textAlignment w:val="auto"/>
        <w:rPr>
          <w:rFonts w:hint="eastAsia" w:ascii="仿宋_GB2312" w:hAnsi="黑体" w:eastAsia="仿宋_GB2312" w:cs="Times New Roman"/>
          <w:spacing w:val="-6"/>
          <w:kern w:val="2"/>
          <w:sz w:val="32"/>
          <w:szCs w:val="32"/>
          <w:lang w:val="en-US" w:eastAsia="zh-CN" w:bidi="ar-SA"/>
        </w:rPr>
      </w:pPr>
      <w:r>
        <w:rPr>
          <w:rFonts w:hint="eastAsia" w:ascii="黑体" w:hAnsi="黑体" w:eastAsia="黑体" w:cs="黑体"/>
          <w:kern w:val="2"/>
          <w:sz w:val="32"/>
          <w:szCs w:val="32"/>
          <w:lang w:val="en-US" w:eastAsia="zh-CN" w:bidi="ar-SA"/>
        </w:rPr>
        <w:t>第二条</w:t>
      </w:r>
      <w:r>
        <w:rPr>
          <w:rFonts w:hint="eastAsia" w:ascii="仿宋_GB2312" w:hAnsi="黑体" w:eastAsia="仿宋_GB2312" w:cs="Times New Roman"/>
          <w:kern w:val="2"/>
          <w:sz w:val="32"/>
          <w:szCs w:val="32"/>
          <w:lang w:val="en-US" w:eastAsia="zh-CN" w:bidi="ar-SA"/>
        </w:rPr>
        <w:t>  本办法适</w:t>
      </w:r>
      <w:r>
        <w:rPr>
          <w:rFonts w:hint="eastAsia" w:ascii="仿宋_GB2312" w:hAnsi="黑体" w:eastAsia="仿宋_GB2312" w:cs="Times New Roman"/>
          <w:spacing w:val="-6"/>
          <w:kern w:val="2"/>
          <w:sz w:val="32"/>
          <w:szCs w:val="32"/>
          <w:lang w:val="en-US" w:eastAsia="zh-CN" w:bidi="ar-SA"/>
        </w:rPr>
        <w:t>用于乡宁县乡村e镇项目（以下简称乡村e镇）专项资金及项目管理。专项资金是指由省财政安排专项用于乡村e镇建设的资金。</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textAlignment w:val="auto"/>
        <w:rPr>
          <w:rFonts w:hint="eastAsia" w:ascii="仿宋_GB2312" w:hAnsi="黑体" w:eastAsia="仿宋_GB2312" w:cs="Times New Roman"/>
          <w:kern w:val="2"/>
          <w:sz w:val="32"/>
          <w:szCs w:val="32"/>
          <w:lang w:val="en-US" w:eastAsia="zh-CN" w:bidi="ar-SA"/>
        </w:rPr>
      </w:pPr>
      <w:r>
        <w:rPr>
          <w:rFonts w:hint="eastAsia" w:ascii="黑体" w:hAnsi="黑体" w:eastAsia="黑体" w:cs="黑体"/>
          <w:kern w:val="2"/>
          <w:sz w:val="32"/>
          <w:szCs w:val="32"/>
          <w:lang w:val="en-US" w:eastAsia="zh-CN" w:bidi="ar-SA"/>
        </w:rPr>
        <w:t>第三条</w:t>
      </w:r>
      <w:r>
        <w:rPr>
          <w:rFonts w:hint="eastAsia" w:ascii="仿宋_GB2312" w:hAnsi="黑体" w:eastAsia="仿宋_GB2312" w:cs="Times New Roman"/>
          <w:kern w:val="2"/>
          <w:sz w:val="32"/>
          <w:szCs w:val="32"/>
          <w:lang w:val="en-US" w:eastAsia="zh-CN" w:bidi="ar-SA"/>
        </w:rPr>
        <w:t>  县工信局为项目主管部门，在县财政局、县乡村振兴局的配合下对乡村e镇进行管理，乡宁县乡村e镇工作领导小组办公室（以下简称县e镇办）负责项目实施进度、项目质量、支持政策落实等情况日常监督检查。县财政局负责专项资金的拨付管理，对专项资金运作和使用情况进行监督、绩效评估。县乡村振兴局负责助力巩固脱贫攻坚成果和乡村振兴工作。</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第四条</w:t>
      </w:r>
      <w:r>
        <w:rPr>
          <w:rFonts w:hint="eastAsia" w:ascii="仿宋_GB2312" w:hAnsi="黑体" w:eastAsia="仿宋_GB2312" w:cs="Times New Roman"/>
          <w:kern w:val="2"/>
          <w:sz w:val="32"/>
          <w:szCs w:val="32"/>
          <w:lang w:val="en-US" w:eastAsia="zh-CN" w:bidi="ar-SA"/>
        </w:rPr>
        <w:t xml:space="preserve">  </w:t>
      </w:r>
      <w:r>
        <w:rPr>
          <w:rFonts w:hint="eastAsia" w:ascii="黑体" w:hAnsi="黑体" w:eastAsia="黑体" w:cs="黑体"/>
          <w:kern w:val="2"/>
          <w:sz w:val="32"/>
          <w:szCs w:val="32"/>
          <w:lang w:val="en-US" w:eastAsia="zh-CN" w:bidi="ar-SA"/>
        </w:rPr>
        <w:t>专项资金使用原则</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（一）公平竞争，公开透明。专项资金使用严格遵守有关法律、法规和相关规章制度。建设运营项目通过政府公开招投标、考察遴选等形式确定项目承办企业，公开透明，广泛接受监督。</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（二）政府引导，示范带动。因地制宜，弥补短板，专项资金的使用管理应符合国家和省、市、县产业政策导向，充分发挥财政资金的引导作用，吸引社会资本投入，调动企业和社会发展电子商务的积极性。</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（三）创新机制，高效科学。专项资金使用必须以提高资金使用效益为基本导向，增强资金使用的绩效观念，加强对资金使用的监督管理。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第五条</w:t>
      </w:r>
      <w:r>
        <w:rPr>
          <w:rFonts w:hint="eastAsia" w:ascii="仿宋_GB2312" w:hAnsi="黑体" w:eastAsia="仿宋_GB2312" w:cs="Times New Roman"/>
          <w:kern w:val="2"/>
          <w:sz w:val="32"/>
          <w:szCs w:val="32"/>
          <w:lang w:val="en-US" w:eastAsia="zh-CN" w:bidi="ar-SA"/>
        </w:rPr>
        <w:t xml:space="preserve">  </w:t>
      </w:r>
      <w:r>
        <w:rPr>
          <w:rFonts w:hint="eastAsia" w:ascii="黑体" w:hAnsi="黑体" w:eastAsia="黑体" w:cs="黑体"/>
          <w:kern w:val="2"/>
          <w:sz w:val="32"/>
          <w:szCs w:val="32"/>
          <w:lang w:val="en-US" w:eastAsia="zh-CN" w:bidi="ar-SA"/>
        </w:rPr>
        <w:t>专项资金使用要求</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（一）在乡村e镇建设过程中，要充分整合利用原有设施资源和服务资源，采取“项目建设”或“升级改造”的方式开展乡村e镇各项建设工作，最大限度利用社会化资源，避免重复建设和资源浪费。</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二）根据《财政部关于印发&lt;服务业发展资金管理办法&gt;的通知》（财建〔2019〕50号）等规定，财政资金不得用于网络交易平台、楼堂馆所建设、征地拆迁、购买流量、人员经费等经常性开支和提取工作经费等。</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三）严格落实《财政部关于印发〈服务业发展资金管理办法&gt;的通知》（财建〔2019〕50号）和三部门文件规定，对省财政专项资金设置专账，专款专用。对弄虚作假、截留、挪用、挤占资金等行为，按《财政违法行为处罚处分条例》（国务院令第 427号）的相关规定进行处理。构成犯罪的，依法追究刑事责任。</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（四）专项资金重点支持方向应符合《山西省培育乡村e镇工作实施方案》主要任务及支出重点工作内容。</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（五）项目承办企业必须按照省市和项目合同约定的投资额度、建设标准、时限要求进行专项资金的使用。</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第六条</w:t>
      </w:r>
      <w:r>
        <w:rPr>
          <w:rFonts w:hint="eastAsia" w:ascii="仿宋_GB2312" w:hAnsi="黑体" w:eastAsia="仿宋_GB2312" w:cs="Times New Roman"/>
          <w:kern w:val="2"/>
          <w:sz w:val="32"/>
          <w:szCs w:val="32"/>
          <w:lang w:val="en-US" w:eastAsia="zh-CN" w:bidi="ar-SA"/>
        </w:rPr>
        <w:t xml:space="preserve">  </w:t>
      </w:r>
      <w:r>
        <w:rPr>
          <w:rFonts w:hint="eastAsia" w:ascii="黑体" w:hAnsi="黑体" w:eastAsia="黑体" w:cs="黑体"/>
          <w:kern w:val="2"/>
          <w:sz w:val="32"/>
          <w:szCs w:val="32"/>
          <w:lang w:val="en-US" w:eastAsia="zh-CN" w:bidi="ar-SA"/>
        </w:rPr>
        <w:t>专项资金拨付程序</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（一）专项资金应按照乡村e镇实施方案相关规定及项目建设合同条款进行拨付。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（二）项目建设过程中的资金拨付由承办企业按照相关规定向</w:t>
      </w:r>
      <w:r>
        <w:rPr>
          <w:rFonts w:hint="eastAsia" w:ascii="仿宋_GB2312" w:hAnsi="仿宋_GB2312" w:eastAsia="仿宋_GB2312" w:cs="仿宋_GB2312"/>
          <w:color w:val="000000"/>
          <w:sz w:val="32"/>
          <w:szCs w:val="32"/>
          <w:lang w:val="en-US" w:eastAsia="zh-CN"/>
        </w:rPr>
        <w:t>县工信局</w:t>
      </w:r>
      <w:r>
        <w:rPr>
          <w:rFonts w:hint="eastAsia" w:ascii="仿宋_GB2312" w:hAnsi="黑体" w:eastAsia="仿宋_GB2312" w:cs="Times New Roman"/>
          <w:kern w:val="2"/>
          <w:sz w:val="32"/>
          <w:szCs w:val="32"/>
          <w:lang w:val="en-US" w:eastAsia="zh-CN" w:bidi="ar-SA"/>
        </w:rPr>
        <w:t>提出申请，并报送相关资料。</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（三）由</w:t>
      </w:r>
      <w:r>
        <w:rPr>
          <w:rFonts w:hint="eastAsia" w:ascii="仿宋_GB2312" w:hAnsi="仿宋_GB2312" w:eastAsia="仿宋_GB2312" w:cs="仿宋_GB2312"/>
          <w:color w:val="000000"/>
          <w:sz w:val="32"/>
          <w:szCs w:val="32"/>
          <w:lang w:val="en-US" w:eastAsia="zh-CN"/>
        </w:rPr>
        <w:t>县工信局</w:t>
      </w:r>
      <w:r>
        <w:rPr>
          <w:rFonts w:hint="eastAsia" w:ascii="仿宋_GB2312" w:hAnsi="黑体" w:eastAsia="仿宋_GB2312" w:cs="Times New Roman"/>
          <w:kern w:val="2"/>
          <w:sz w:val="32"/>
          <w:szCs w:val="32"/>
          <w:lang w:val="en-US" w:eastAsia="zh-CN" w:bidi="ar-SA"/>
        </w:rPr>
        <w:t>和第三方机构审核验收后，提出资金拨付意见。</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（四）由县财政部门或主管部门按资金拨付程序拨付资金。</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r>
        <w:rPr>
          <w:rFonts w:hint="eastAsia" w:ascii="黑体" w:hAnsi="黑体" w:eastAsia="黑体" w:cs="黑体"/>
          <w:kern w:val="2"/>
          <w:sz w:val="32"/>
          <w:szCs w:val="32"/>
          <w:lang w:val="en-US" w:eastAsia="zh-CN" w:bidi="ar-SA"/>
        </w:rPr>
        <w:t>第七条</w:t>
      </w:r>
      <w:r>
        <w:rPr>
          <w:rFonts w:hint="eastAsia" w:ascii="仿宋_GB2312" w:hAnsi="黑体" w:eastAsia="仿宋_GB2312" w:cs="Times New Roman"/>
          <w:kern w:val="2"/>
          <w:sz w:val="32"/>
          <w:szCs w:val="32"/>
          <w:lang w:val="en-US" w:eastAsia="zh-CN" w:bidi="ar-SA"/>
        </w:rPr>
        <w:t>  本办法自发布之日起实施，由乡宁县乡村e镇领导小组办公室负责解释。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570"/>
        <w:textAlignment w:val="auto"/>
        <w:rPr>
          <w:rFonts w:hint="eastAsia" w:ascii="仿宋_GB2312" w:hAnsi="黑体" w:eastAsia="仿宋_GB2312"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黑体" w:eastAsia="仿宋_GB2312" w:cs="Times New Roman"/>
          <w:kern w:val="2"/>
          <w:sz w:val="32"/>
          <w:szCs w:val="32"/>
          <w:lang w:val="en-US" w:eastAsia="zh-CN" w:bidi="ar-SA"/>
        </w:rPr>
      </w:pPr>
      <w:r>
        <w:rPr>
          <w:rFonts w:hint="eastAsia" w:ascii="仿宋_GB2312" w:hAnsi="黑体" w:eastAsia="仿宋_GB2312" w:cs="Times New Roman"/>
          <w:kern w:val="2"/>
          <w:sz w:val="32"/>
          <w:szCs w:val="32"/>
          <w:lang w:val="en-US" w:eastAsia="zh-CN" w:bidi="ar-SA"/>
        </w:rPr>
        <w:t>附：资金的申报、审批和拨付。</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仿宋_GB2312" w:hAnsi="黑体" w:eastAsia="仿宋_GB2312"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val="0"/>
        <w:overflowPunct/>
        <w:topLinePunct w:val="0"/>
        <w:autoSpaceDE/>
        <w:autoSpaceDN/>
        <w:bidi w:val="0"/>
        <w:adjustRightInd/>
        <w:snapToGrid/>
        <w:spacing w:line="630" w:lineRule="exact"/>
        <w:jc w:val="center"/>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 xml:space="preserve">         乡宁县乡村e镇工作领导小组办公室</w:t>
      </w:r>
    </w:p>
    <w:p>
      <w:pPr>
        <w:keepNext w:val="0"/>
        <w:keepLines w:val="0"/>
        <w:pageBreakBefore w:val="0"/>
        <w:widowControl w:val="0"/>
        <w:kinsoku/>
        <w:wordWrap w:val="0"/>
        <w:overflowPunct/>
        <w:topLinePunct w:val="0"/>
        <w:autoSpaceDE/>
        <w:autoSpaceDN/>
        <w:bidi w:val="0"/>
        <w:adjustRightInd/>
        <w:snapToGrid/>
        <w:spacing w:line="630" w:lineRule="exact"/>
        <w:jc w:val="center"/>
        <w:textAlignment w:val="auto"/>
        <w:rPr>
          <w:rFonts w:hint="default" w:ascii="仿宋_GB2312" w:hAnsi="仿宋_GB2312" w:eastAsia="仿宋_GB2312" w:cs="仿宋_GB2312"/>
          <w:sz w:val="32"/>
          <w:szCs w:val="32"/>
          <w:lang w:val="en-US" w:eastAsia="zh-CN"/>
        </w:rPr>
      </w:pPr>
      <w:r>
        <w:rPr>
          <w:rFonts w:hint="eastAsia" w:ascii="仿宋_GB2312" w:eastAsia="仿宋_GB2312" w:cs="Times New Roman"/>
          <w:sz w:val="32"/>
          <w:szCs w:val="32"/>
          <w:lang w:val="en-US" w:eastAsia="zh-CN"/>
        </w:rPr>
        <w:t xml:space="preserve">              </w:t>
      </w:r>
      <w:r>
        <w:rPr>
          <w:rFonts w:hint="eastAsia" w:ascii="仿宋_GB2312" w:hAnsi="Calibri" w:eastAsia="仿宋_GB2312" w:cs="Times New Roman"/>
          <w:sz w:val="32"/>
          <w:szCs w:val="32"/>
          <w:lang w:val="en-US" w:eastAsia="zh-CN"/>
        </w:rPr>
        <w:t>（代</w:t>
      </w:r>
      <w:r>
        <w:rPr>
          <w:rFonts w:hint="eastAsia" w:ascii="仿宋_GB2312" w:eastAsia="仿宋_GB2312" w:cs="Times New Roman"/>
          <w:sz w:val="32"/>
          <w:szCs w:val="32"/>
          <w:lang w:val="en-US" w:eastAsia="zh-CN"/>
        </w:rPr>
        <w:t xml:space="preserve">  </w:t>
      </w:r>
      <w:r>
        <w:rPr>
          <w:rFonts w:hint="eastAsia" w:ascii="仿宋_GB2312" w:hAnsi="Calibri" w:eastAsia="仿宋_GB2312" w:cs="Times New Roman"/>
          <w:sz w:val="32"/>
          <w:szCs w:val="32"/>
          <w:lang w:val="en-US" w:eastAsia="zh-CN"/>
        </w:rPr>
        <w:t>章）</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r>
        <w:rPr>
          <w:rFonts w:hint="eastAsia" w:ascii="仿宋_GB2312" w:hAnsi="仿宋_GB2312" w:eastAsia="仿宋_GB2312" w:cs="仿宋_GB2312"/>
          <w:sz w:val="32"/>
          <w:szCs w:val="32"/>
          <w:lang w:val="en-US" w:eastAsia="zh-CN"/>
        </w:rPr>
        <w:t xml:space="preserve">            2023年6月9日  </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w w:val="100"/>
          <w:sz w:val="44"/>
          <w:szCs w:val="44"/>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pStyle w:val="2"/>
        <w:rPr>
          <w:rFonts w:hint="default"/>
          <w:lang w:val="en-US" w:eastAsia="zh-CN"/>
        </w:rPr>
      </w:pPr>
      <w:r>
        <w:rPr>
          <w:rFonts w:hint="eastAsia" w:ascii="方正小标宋简体" w:hAnsi="方正小标宋简体" w:eastAsia="方正小标宋简体" w:cs="方正小标宋简体"/>
          <w:w w:val="100"/>
          <w:sz w:val="44"/>
          <w:szCs w:val="44"/>
          <w:lang w:val="en-US" w:eastAsia="zh-CN"/>
        </w:rPr>
        <w:t>附件：</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资金的申报、审批和拨付</w:t>
      </w:r>
    </w:p>
    <w:p>
      <w:pPr>
        <w:keepNext w:val="0"/>
        <w:keepLines w:val="0"/>
        <w:pageBreakBefore w:val="0"/>
        <w:widowControl w:val="0"/>
        <w:kinsoku/>
        <w:wordWrap/>
        <w:overflowPunct/>
        <w:topLinePunct w:val="0"/>
        <w:autoSpaceDE/>
        <w:autoSpaceDN/>
        <w:bidi w:val="0"/>
        <w:adjustRightInd/>
        <w:snapToGrid/>
        <w:spacing w:line="640" w:lineRule="exact"/>
        <w:ind w:left="0" w:leftChars="0" w:firstLine="640" w:firstLineChars="200"/>
        <w:jc w:val="left"/>
        <w:textAlignment w:val="auto"/>
        <w:rPr>
          <w:rFonts w:hint="eastAsia" w:ascii="黑体" w:hAnsi="黑体" w:eastAsia="黑体" w:cs="黑体"/>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第一条 申请专项资金的承办单位（企业）应当符合以下条件：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（一）通过政府公开招标形式选择具备电子商务实施经验与实施能力的企业。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（二）企业应具备独立的法人资格，必须是依法取得符合相关项目要求资质的企业法人，企业具备健全的财务机构和财务管理制度。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（三）无违纪违法犯罪记录，信用记录良好。</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第二条 专项资金申请、审批和拨付程序：</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（一）由符合专项资金申请条件的单位（企业）将资金拨付请示及相关项目资料报县工信局。</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（二）县工信局、财政局按财政资金拨付程序拨付资金。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（三）专项资金申请单位（企业）：通过公开招投标的方式选定的服务商。</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（四）申请需具备：中标通知书、合同、有效发票，缺一不可。</w:t>
      </w:r>
    </w:p>
    <w:p>
      <w:pPr>
        <w:keepNext w:val="0"/>
        <w:keepLines w:val="0"/>
        <w:pageBreakBefore w:val="0"/>
        <w:widowControl w:val="0"/>
        <w:kinsoku/>
        <w:wordWrap/>
        <w:overflowPunct/>
        <w:topLinePunct w:val="0"/>
        <w:autoSpaceDE/>
        <w:autoSpaceDN/>
        <w:bidi w:val="0"/>
        <w:adjustRightInd/>
        <w:snapToGrid/>
        <w:spacing w:line="630" w:lineRule="exact"/>
        <w:textAlignment w:val="auto"/>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NGRhY2JmZjllOTM2NmE1OGNlZmZhNWFmYzVmMzgifQ=="/>
  </w:docVars>
  <w:rsids>
    <w:rsidRoot w:val="03BF6332"/>
    <w:rsid w:val="03BF6332"/>
    <w:rsid w:val="059D3E1F"/>
    <w:rsid w:val="0D520D1C"/>
    <w:rsid w:val="0E016FC2"/>
    <w:rsid w:val="11677BA5"/>
    <w:rsid w:val="1D876EB8"/>
    <w:rsid w:val="22F226E7"/>
    <w:rsid w:val="26553FA7"/>
    <w:rsid w:val="31AF6D97"/>
    <w:rsid w:val="31D9148B"/>
    <w:rsid w:val="3555075E"/>
    <w:rsid w:val="3B6B0709"/>
    <w:rsid w:val="3DD1196F"/>
    <w:rsid w:val="4F0C311A"/>
    <w:rsid w:val="73AA5C09"/>
    <w:rsid w:val="757E36CE"/>
    <w:rsid w:val="7B51165F"/>
    <w:rsid w:val="7DC67D0D"/>
    <w:rsid w:val="7EB573A1"/>
    <w:rsid w:val="7F701D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Title"/>
    <w:basedOn w:val="1"/>
    <w:next w:val="1"/>
    <w:qFormat/>
    <w:uiPriority w:val="10"/>
    <w:pPr>
      <w:spacing w:before="240" w:after="60"/>
      <w:jc w:val="center"/>
      <w:outlineLvl w:val="0"/>
    </w:pPr>
    <w:rPr>
      <w:rFonts w:ascii="Arial" w:hAnsi="Arial"/>
      <w:b/>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1695</Words>
  <Characters>1722</Characters>
  <Lines>0</Lines>
  <Paragraphs>0</Paragraphs>
  <TotalTime>6</TotalTime>
  <ScaleCrop>false</ScaleCrop>
  <LinksUpToDate>false</LinksUpToDate>
  <CharactersWithSpaces>1800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2023-07-02T06:43:00Z</dcterms:created>
  <dc:creator>Administrator</dc:creator>
  <cp:lastModifiedBy>HP</cp:lastModifiedBy>
  <cp:lastPrinted>2023-11-01T01:26:39Z</cp:lastPrinted>
  <dcterms:modified xsi:type="dcterms:W3CDTF">2023-11-01T01:26:50Z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E5DD692AD0DA4256AB9E8039DE495F3A_11</vt:lpwstr>
  </property>
</Properties>
</file>