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11831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19" w:lineRule="auto"/>
        <w:jc w:val="center"/>
        <w:textAlignment w:val="baseline"/>
        <w:outlineLvl w:val="9"/>
        <w:rPr>
          <w:rFonts w:hint="eastAsia" w:ascii="宋体" w:hAnsi="宋体" w:eastAsia="宋体" w:cs="宋体"/>
          <w:b/>
          <w:bCs/>
          <w:spacing w:val="-16"/>
          <w:sz w:val="37"/>
          <w:szCs w:val="37"/>
          <w:lang w:val="en-US" w:eastAsia="zh-CN"/>
        </w:rPr>
      </w:pPr>
    </w:p>
    <w:p w14:paraId="3AA3EF3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60" w:lineRule="exact"/>
        <w:jc w:val="center"/>
        <w:textAlignment w:val="baseline"/>
        <w:outlineLvl w:val="9"/>
        <w:rPr>
          <w:rFonts w:hint="eastAsia" w:ascii="宋体" w:hAnsi="宋体" w:eastAsia="宋体" w:cs="宋体"/>
          <w:b/>
          <w:bCs/>
          <w:spacing w:val="-16"/>
          <w:sz w:val="37"/>
          <w:szCs w:val="37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16"/>
          <w:sz w:val="37"/>
          <w:szCs w:val="37"/>
          <w:lang w:val="en-US" w:eastAsia="zh-CN"/>
        </w:rPr>
        <w:t>乡宁县行政审批局2024年度政府信息公开工作年度报告</w:t>
      </w:r>
    </w:p>
    <w:p w14:paraId="26075DFC">
      <w:pPr>
        <w:spacing w:line="339" w:lineRule="auto"/>
        <w:rPr>
          <w:rFonts w:ascii="Arial"/>
          <w:sz w:val="21"/>
        </w:rPr>
      </w:pPr>
    </w:p>
    <w:p w14:paraId="5C3073E5">
      <w:pPr>
        <w:spacing w:line="339" w:lineRule="auto"/>
        <w:ind w:firstLine="640" w:firstLineChars="200"/>
        <w:rPr>
          <w:rFonts w:ascii="仿宋_GB2312" w:hAnsi="仿宋" w:eastAsia="仿宋_GB2312" w:cs="仿宋_GB2312"/>
          <w:kern w:val="0"/>
          <w:sz w:val="32"/>
          <w:szCs w:val="32"/>
        </w:rPr>
      </w:pPr>
    </w:p>
    <w:p w14:paraId="40749F9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outlineLvl w:val="9"/>
        <w:rPr>
          <w:rFonts w:ascii="Arial"/>
          <w:sz w:val="21"/>
        </w:rPr>
      </w:pPr>
      <w:r>
        <w:rPr>
          <w:rFonts w:ascii="仿宋_GB2312" w:hAnsi="仿宋" w:eastAsia="仿宋_GB2312" w:cs="仿宋_GB2312"/>
          <w:kern w:val="0"/>
          <w:sz w:val="32"/>
          <w:szCs w:val="32"/>
        </w:rPr>
        <w:t>根据《中华人民共和国政府信息公开条例》（以下简称《条例》）规定，现特向社会公布《</w:t>
      </w:r>
      <w:bookmarkStart w:id="0" w:name="OLE_LINK2"/>
      <w:r>
        <w:rPr>
          <w:rFonts w:hint="eastAsia" w:ascii="仿宋_GB2312" w:hAnsi="仿宋" w:eastAsia="仿宋_GB2312" w:cs="仿宋_GB2312"/>
          <w:kern w:val="0"/>
          <w:sz w:val="32"/>
          <w:szCs w:val="32"/>
          <w:lang w:val="en-US" w:eastAsia="zh-CN"/>
        </w:rPr>
        <w:t>乡宁县</w:t>
      </w:r>
      <w:r>
        <w:rPr>
          <w:rFonts w:hint="eastAsia" w:ascii="仿宋_GB2312" w:hAnsi="仿宋" w:eastAsia="仿宋_GB2312" w:cs="仿宋_GB2312"/>
          <w:kern w:val="0"/>
          <w:sz w:val="32"/>
          <w:szCs w:val="32"/>
        </w:rPr>
        <w:t>行政审批局2024年度政府信息公开工作年度报告</w:t>
      </w:r>
      <w:bookmarkEnd w:id="0"/>
      <w:r>
        <w:rPr>
          <w:rFonts w:hint="eastAsia" w:ascii="仿宋_GB2312" w:hAnsi="仿宋" w:eastAsia="仿宋_GB2312" w:cs="仿宋_GB2312"/>
          <w:kern w:val="0"/>
          <w:sz w:val="32"/>
          <w:szCs w:val="32"/>
        </w:rPr>
        <w:t>》。</w:t>
      </w:r>
    </w:p>
    <w:p w14:paraId="70110B5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outlineLvl w:val="9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一、总体情况</w:t>
      </w:r>
    </w:p>
    <w:p w14:paraId="33EB30C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outlineLvl w:val="9"/>
        <w:rPr>
          <w:rFonts w:ascii="仿宋_GB2312" w:hAnsi="仿宋" w:eastAsia="仿宋_GB2312" w:cs="仿宋_GB2312"/>
          <w:kern w:val="0"/>
          <w:sz w:val="32"/>
          <w:szCs w:val="32"/>
        </w:rPr>
      </w:pPr>
      <w:r>
        <w:rPr>
          <w:rFonts w:hint="eastAsia" w:ascii="仿宋_GB2312" w:hAnsi="仿宋" w:eastAsia="仿宋_GB2312" w:cs="仿宋_GB2312"/>
          <w:kern w:val="0"/>
          <w:sz w:val="32"/>
          <w:szCs w:val="32"/>
        </w:rPr>
        <w:t>2024年，</w:t>
      </w:r>
      <w:r>
        <w:rPr>
          <w:rFonts w:hint="eastAsia" w:ascii="仿宋_GB2312" w:hAnsi="仿宋" w:eastAsia="仿宋_GB2312" w:cs="仿宋_GB2312"/>
          <w:kern w:val="0"/>
          <w:sz w:val="32"/>
          <w:szCs w:val="32"/>
          <w:lang w:val="en-US" w:eastAsia="zh-CN"/>
        </w:rPr>
        <w:t>乡宁县</w:t>
      </w:r>
      <w:r>
        <w:rPr>
          <w:rFonts w:hint="eastAsia" w:ascii="仿宋_GB2312" w:hAnsi="仿宋" w:eastAsia="仿宋_GB2312" w:cs="仿宋_GB2312"/>
          <w:kern w:val="0"/>
          <w:sz w:val="32"/>
          <w:szCs w:val="32"/>
        </w:rPr>
        <w:t>行政审批局认真贯彻落实《条例》和中央和省、市</w:t>
      </w:r>
      <w:r>
        <w:rPr>
          <w:rFonts w:hint="eastAsia" w:ascii="仿宋_GB2312" w:hAnsi="仿宋" w:eastAsia="仿宋_GB2312" w:cs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" w:eastAsia="仿宋_GB2312" w:cs="仿宋_GB2312"/>
          <w:kern w:val="0"/>
          <w:sz w:val="32"/>
          <w:szCs w:val="32"/>
          <w:lang w:val="en-US" w:eastAsia="zh-CN"/>
        </w:rPr>
        <w:t>县</w:t>
      </w:r>
      <w:r>
        <w:rPr>
          <w:rFonts w:hint="eastAsia" w:ascii="仿宋_GB2312" w:hAnsi="仿宋" w:eastAsia="仿宋_GB2312" w:cs="仿宋_GB2312"/>
          <w:kern w:val="0"/>
          <w:sz w:val="32"/>
          <w:szCs w:val="32"/>
        </w:rPr>
        <w:t>有关政务公开工作部署要求，不断完善政务公开制度，坚持“依法依规”公开原则，全力推进行政审批和政务服务领域政府信息公开工作，积极回应社会关切，推动政务公开工作取得新成效。</w:t>
      </w:r>
    </w:p>
    <w:p w14:paraId="36D3E47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outlineLvl w:val="9"/>
        <w:rPr>
          <w:rFonts w:hint="eastAsia" w:ascii="仿宋_GB2312" w:hAnsi="仿宋" w:eastAsia="仿宋_GB2312" w:cs="仿宋_GB2312"/>
          <w:kern w:val="0"/>
          <w:sz w:val="32"/>
          <w:szCs w:val="32"/>
        </w:rPr>
      </w:pPr>
      <w:r>
        <w:rPr>
          <w:rFonts w:hint="eastAsia" w:ascii="仿宋_GB2312" w:hAnsi="仿宋" w:eastAsia="仿宋_GB2312" w:cs="仿宋_GB2312"/>
          <w:kern w:val="0"/>
          <w:sz w:val="32"/>
          <w:szCs w:val="32"/>
        </w:rPr>
        <w:t>（一）主动公开情况</w:t>
      </w:r>
    </w:p>
    <w:p w14:paraId="73BA978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outlineLvl w:val="9"/>
        <w:rPr>
          <w:rFonts w:hint="eastAsia" w:ascii="仿宋_GB2312" w:hAnsi="仿宋" w:eastAsia="仿宋_GB2312" w:cs="仿宋_GB2312"/>
          <w:kern w:val="0"/>
          <w:sz w:val="32"/>
          <w:szCs w:val="32"/>
        </w:rPr>
      </w:pPr>
      <w:r>
        <w:rPr>
          <w:rFonts w:hint="eastAsia" w:ascii="仿宋_GB2312" w:hAnsi="仿宋" w:eastAsia="仿宋_GB2312" w:cs="仿宋_GB2312"/>
          <w:kern w:val="0"/>
          <w:sz w:val="32"/>
          <w:szCs w:val="32"/>
        </w:rPr>
        <w:t>2024年县行政审批局认真学习《条例》，深入推进</w:t>
      </w:r>
      <w:r>
        <w:rPr>
          <w:rFonts w:hint="eastAsia" w:ascii="仿宋_GB2312" w:hAnsi="仿宋" w:eastAsia="仿宋_GB2312" w:cs="仿宋_GB2312"/>
          <w:kern w:val="0"/>
          <w:sz w:val="32"/>
          <w:szCs w:val="32"/>
          <w:lang w:val="en-US" w:eastAsia="zh-CN"/>
        </w:rPr>
        <w:t>行政审批</w:t>
      </w:r>
      <w:r>
        <w:rPr>
          <w:rFonts w:hint="eastAsia" w:ascii="仿宋_GB2312" w:hAnsi="仿宋" w:eastAsia="仿宋_GB2312" w:cs="仿宋_GB2312"/>
          <w:kern w:val="0"/>
          <w:sz w:val="32"/>
          <w:szCs w:val="32"/>
        </w:rPr>
        <w:t>工作主动公开，明确工作责任主体，确保信息全面、及时、准确发布。主动公开信息</w:t>
      </w:r>
      <w:r>
        <w:rPr>
          <w:rFonts w:hint="eastAsia" w:ascii="仿宋_GB2312" w:hAnsi="仿宋" w:eastAsia="仿宋_GB2312" w:cs="仿宋_GB2312"/>
          <w:kern w:val="0"/>
          <w:sz w:val="32"/>
          <w:szCs w:val="32"/>
          <w:lang w:val="en-US" w:eastAsia="zh-CN"/>
        </w:rPr>
        <w:t>116</w:t>
      </w:r>
      <w:r>
        <w:rPr>
          <w:rFonts w:hint="eastAsia" w:ascii="仿宋_GB2312" w:hAnsi="仿宋" w:eastAsia="仿宋_GB2312" w:cs="仿宋_GB2312"/>
          <w:kern w:val="0"/>
          <w:sz w:val="32"/>
          <w:szCs w:val="32"/>
        </w:rPr>
        <w:t>条，其中政府信息公开年报1条，公示公告类信息</w:t>
      </w:r>
      <w:r>
        <w:rPr>
          <w:rFonts w:hint="eastAsia" w:ascii="仿宋_GB2312" w:hAnsi="仿宋" w:eastAsia="仿宋_GB2312" w:cs="仿宋_GB2312"/>
          <w:kern w:val="0"/>
          <w:sz w:val="32"/>
          <w:szCs w:val="32"/>
          <w:lang w:val="en-US" w:eastAsia="zh-CN"/>
        </w:rPr>
        <w:t>115</w:t>
      </w:r>
      <w:r>
        <w:rPr>
          <w:rFonts w:hint="eastAsia" w:ascii="仿宋_GB2312" w:hAnsi="仿宋" w:eastAsia="仿宋_GB2312" w:cs="仿宋_GB2312"/>
          <w:kern w:val="0"/>
          <w:sz w:val="32"/>
          <w:szCs w:val="32"/>
        </w:rPr>
        <w:t>条。</w:t>
      </w:r>
    </w:p>
    <w:p w14:paraId="4E54C72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outlineLvl w:val="9"/>
        <w:rPr>
          <w:rFonts w:hint="eastAsia" w:ascii="仿宋_GB2312" w:hAnsi="仿宋" w:eastAsia="仿宋_GB2312" w:cs="仿宋_GB2312"/>
          <w:kern w:val="0"/>
          <w:sz w:val="32"/>
          <w:szCs w:val="32"/>
        </w:rPr>
      </w:pPr>
      <w:r>
        <w:rPr>
          <w:rFonts w:hint="eastAsia" w:ascii="仿宋_GB2312" w:hAnsi="仿宋" w:eastAsia="仿宋_GB2312" w:cs="仿宋_GB2312"/>
          <w:kern w:val="0"/>
          <w:sz w:val="32"/>
          <w:szCs w:val="32"/>
        </w:rPr>
        <w:t>（二）依申请公开情况</w:t>
      </w:r>
    </w:p>
    <w:p w14:paraId="310C109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" w:eastAsia="仿宋_GB2312" w:cs="仿宋_GB2312"/>
          <w:kern w:val="0"/>
          <w:sz w:val="32"/>
          <w:szCs w:val="32"/>
        </w:rPr>
        <w:t>按照要求，完善依申请公开工作管理及运行机制，细化和规范受理、审核、答复、归档等流程，落实专人负责依申请公开工作，不断提升依申请公开办理水平。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2024年收到政府信息公开申请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件，2023年结转政府信息公开申请0件。全年不涉及因政府信息公开引发的行政复议和行政诉讼案件。</w:t>
      </w:r>
    </w:p>
    <w:p w14:paraId="55BBEF6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outlineLvl w:val="9"/>
        <w:rPr>
          <w:rFonts w:hint="eastAsia" w:ascii="仿宋_GB2312" w:hAnsi="仿宋" w:eastAsia="仿宋_GB2312" w:cs="仿宋_GB2312"/>
          <w:kern w:val="0"/>
          <w:sz w:val="32"/>
          <w:szCs w:val="32"/>
        </w:rPr>
      </w:pPr>
      <w:r>
        <w:rPr>
          <w:rFonts w:hint="eastAsia" w:ascii="仿宋_GB2312" w:hAnsi="仿宋" w:eastAsia="仿宋_GB2312" w:cs="仿宋_GB2312"/>
          <w:kern w:val="0"/>
          <w:sz w:val="32"/>
          <w:szCs w:val="32"/>
        </w:rPr>
        <w:t>（三）政府信息管理情况</w:t>
      </w:r>
    </w:p>
    <w:p w14:paraId="2C65F1C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outlineLvl w:val="9"/>
        <w:rPr>
          <w:rFonts w:hint="eastAsia" w:ascii="仿宋_GB2312" w:hAnsi="仿宋" w:eastAsia="仿宋_GB2312" w:cs="仿宋_GB2312"/>
          <w:kern w:val="0"/>
          <w:sz w:val="32"/>
          <w:szCs w:val="32"/>
        </w:rPr>
      </w:pPr>
      <w:r>
        <w:rPr>
          <w:rFonts w:hint="eastAsia" w:ascii="仿宋_GB2312" w:hAnsi="仿宋" w:eastAsia="仿宋_GB2312" w:cs="仿宋_GB2312"/>
          <w:kern w:val="0"/>
          <w:sz w:val="32"/>
          <w:szCs w:val="32"/>
        </w:rPr>
        <w:t>2024年，无行政法规文本更新、行政规范性文件更新等情况。</w:t>
      </w:r>
    </w:p>
    <w:p w14:paraId="10E00A3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outlineLvl w:val="9"/>
        <w:rPr>
          <w:rFonts w:hint="eastAsia" w:ascii="仿宋_GB2312" w:hAnsi="仿宋" w:eastAsia="仿宋_GB2312" w:cs="仿宋_GB2312"/>
          <w:kern w:val="0"/>
          <w:sz w:val="32"/>
          <w:szCs w:val="32"/>
        </w:rPr>
      </w:pPr>
      <w:r>
        <w:rPr>
          <w:rFonts w:hint="eastAsia" w:ascii="仿宋_GB2312" w:hAnsi="仿宋" w:eastAsia="仿宋_GB2312" w:cs="仿宋_GB2312"/>
          <w:kern w:val="0"/>
          <w:sz w:val="32"/>
          <w:szCs w:val="32"/>
        </w:rPr>
        <w:t>（四）政府信息公开平台建设情况</w:t>
      </w:r>
    </w:p>
    <w:p w14:paraId="6E93191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outlineLvl w:val="9"/>
        <w:rPr>
          <w:rFonts w:hint="eastAsia" w:ascii="仿宋_GB2312" w:hAnsi="仿宋" w:eastAsia="仿宋_GB2312" w:cs="仿宋_GB2312"/>
          <w:kern w:val="0"/>
          <w:sz w:val="32"/>
          <w:szCs w:val="32"/>
        </w:rPr>
      </w:pPr>
      <w:r>
        <w:rPr>
          <w:rFonts w:hint="eastAsia" w:ascii="仿宋_GB2312" w:hAnsi="仿宋" w:eastAsia="仿宋_GB2312" w:cs="仿宋_GB2312"/>
          <w:kern w:val="0"/>
          <w:sz w:val="32"/>
          <w:szCs w:val="32"/>
        </w:rPr>
        <w:t>根据《条例》规定，持续加强政府信息公开平台标准化、规范化建设，安排专人具体负责后台维护、信息推送等运维管理工作，动态更新和维护法定公开等内容。加强政府信息公开专栏的</w:t>
      </w:r>
      <w:r>
        <w:rPr>
          <w:rFonts w:hint="eastAsia" w:ascii="仿宋_GB2312" w:hAnsi="仿宋" w:eastAsia="仿宋_GB2312" w:cs="仿宋_GB2312"/>
          <w:kern w:val="0"/>
          <w:sz w:val="32"/>
          <w:szCs w:val="32"/>
          <w:lang w:val="en-US" w:eastAsia="zh-CN"/>
        </w:rPr>
        <w:t>信息</w:t>
      </w:r>
      <w:r>
        <w:rPr>
          <w:rFonts w:hint="eastAsia" w:ascii="仿宋_GB2312" w:hAnsi="仿宋" w:eastAsia="仿宋_GB2312" w:cs="仿宋_GB2312"/>
          <w:kern w:val="0"/>
          <w:sz w:val="32"/>
          <w:szCs w:val="32"/>
        </w:rPr>
        <w:t>维护管理，做好日常巡查监测等信息保障工作，确保网站信息发布内容准确、格式规范。优化线下政务公开建设，更新</w:t>
      </w:r>
      <w:r>
        <w:rPr>
          <w:rFonts w:hint="eastAsia" w:ascii="仿宋_GB2312" w:hAnsi="仿宋" w:eastAsia="仿宋_GB2312" w:cs="仿宋_GB2312"/>
          <w:kern w:val="0"/>
          <w:sz w:val="32"/>
          <w:szCs w:val="32"/>
          <w:lang w:val="en-US" w:eastAsia="zh-CN"/>
        </w:rPr>
        <w:t>政务服务自助机、智能服务平台</w:t>
      </w:r>
      <w:r>
        <w:rPr>
          <w:rFonts w:hint="eastAsia" w:ascii="仿宋_GB2312" w:hAnsi="仿宋" w:eastAsia="仿宋_GB2312" w:cs="仿宋_GB2312"/>
          <w:kern w:val="0"/>
          <w:sz w:val="32"/>
          <w:szCs w:val="32"/>
        </w:rPr>
        <w:t>等硬件设施，进一步提升政务公开能力和服务水平。</w:t>
      </w:r>
    </w:p>
    <w:p w14:paraId="1D0D18D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outlineLvl w:val="9"/>
        <w:rPr>
          <w:rFonts w:hint="eastAsia" w:ascii="仿宋_GB2312" w:hAnsi="仿宋" w:eastAsia="仿宋_GB2312" w:cs="仿宋_GB2312"/>
          <w:kern w:val="0"/>
          <w:sz w:val="32"/>
          <w:szCs w:val="32"/>
        </w:rPr>
      </w:pPr>
      <w:r>
        <w:rPr>
          <w:rFonts w:hint="eastAsia" w:ascii="仿宋_GB2312" w:hAnsi="仿宋" w:eastAsia="仿宋_GB2312" w:cs="仿宋_GB2312"/>
          <w:kern w:val="0"/>
          <w:sz w:val="32"/>
          <w:szCs w:val="32"/>
        </w:rPr>
        <w:t>（五）监督保障情况</w:t>
      </w:r>
    </w:p>
    <w:p w14:paraId="1BF70A1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outlineLvl w:val="9"/>
        <w:rPr>
          <w:rFonts w:hint="eastAsia" w:ascii="仿宋_GB2312" w:hAnsi="仿宋" w:eastAsia="仿宋_GB2312" w:cs="仿宋_GB2312"/>
          <w:kern w:val="0"/>
          <w:sz w:val="32"/>
          <w:szCs w:val="32"/>
        </w:rPr>
      </w:pPr>
      <w:r>
        <w:rPr>
          <w:rFonts w:hint="eastAsia" w:ascii="仿宋_GB2312" w:hAnsi="仿宋" w:eastAsia="仿宋_GB2312" w:cs="仿宋_GB2312"/>
          <w:kern w:val="0"/>
          <w:sz w:val="32"/>
          <w:szCs w:val="32"/>
        </w:rPr>
        <w:t>严格执行“三审三校”和信息公开保密审查制度，确保涉密信息不上网，保障政府信息公开工作的规范性、准确性、时效性。定期对</w:t>
      </w:r>
      <w:r>
        <w:rPr>
          <w:rFonts w:hint="eastAsia" w:ascii="仿宋_GB2312" w:hAnsi="仿宋" w:eastAsia="仿宋_GB2312" w:cs="仿宋_GB2312"/>
          <w:kern w:val="0"/>
          <w:sz w:val="32"/>
          <w:szCs w:val="32"/>
          <w:lang w:val="en-US" w:eastAsia="zh-CN"/>
        </w:rPr>
        <w:t>政务服务网</w:t>
      </w:r>
      <w:r>
        <w:rPr>
          <w:rFonts w:hint="eastAsia" w:ascii="仿宋_GB2312" w:hAnsi="仿宋" w:eastAsia="仿宋_GB2312" w:cs="仿宋_GB2312"/>
          <w:kern w:val="0"/>
          <w:sz w:val="32"/>
          <w:szCs w:val="32"/>
        </w:rPr>
        <w:t>公开内容进行自查整改，进一步梳理、规范信息内容，提升政府信息质量和监管水平。公开咨询、监督、投诉电话，及时回应群众关切，主动接受广大群众的咨询和监督。</w:t>
      </w:r>
    </w:p>
    <w:p w14:paraId="3F79466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outlineLvl w:val="9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二、主动公开政府信息情况</w:t>
      </w:r>
    </w:p>
    <w:p w14:paraId="61C730AB">
      <w:pPr>
        <w:spacing w:line="68" w:lineRule="exact"/>
      </w:pPr>
    </w:p>
    <w:tbl>
      <w:tblPr>
        <w:tblStyle w:val="8"/>
        <w:tblW w:w="973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3"/>
        <w:gridCol w:w="2437"/>
        <w:gridCol w:w="2428"/>
        <w:gridCol w:w="2432"/>
      </w:tblGrid>
      <w:tr w14:paraId="2D4E0B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9730" w:type="dxa"/>
            <w:gridSpan w:val="4"/>
            <w:shd w:val="clear" w:color="auto" w:fill="CACBD1"/>
            <w:vAlign w:val="top"/>
          </w:tcPr>
          <w:p w14:paraId="165391CE">
            <w:pPr>
              <w:pStyle w:val="7"/>
              <w:spacing w:before="83" w:line="219" w:lineRule="auto"/>
              <w:ind w:left="4054"/>
            </w:pPr>
            <w:r>
              <w:rPr>
                <w:spacing w:val="1"/>
              </w:rPr>
              <w:t>第二十条第(一)项</w:t>
            </w:r>
          </w:p>
        </w:tc>
      </w:tr>
      <w:tr w14:paraId="24F549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33" w:type="dxa"/>
            <w:vAlign w:val="top"/>
          </w:tcPr>
          <w:p w14:paraId="65B5F6C5">
            <w:pPr>
              <w:pStyle w:val="7"/>
              <w:spacing w:before="79" w:line="219" w:lineRule="auto"/>
              <w:ind w:left="835"/>
            </w:pPr>
            <w:r>
              <w:rPr>
                <w:spacing w:val="-2"/>
              </w:rPr>
              <w:t>信息内容</w:t>
            </w:r>
          </w:p>
        </w:tc>
        <w:tc>
          <w:tcPr>
            <w:tcW w:w="2437" w:type="dxa"/>
            <w:vAlign w:val="top"/>
          </w:tcPr>
          <w:p w14:paraId="4C12D64D">
            <w:pPr>
              <w:pStyle w:val="7"/>
              <w:spacing w:before="77" w:line="219" w:lineRule="auto"/>
              <w:ind w:left="621"/>
            </w:pPr>
            <w:r>
              <w:rPr>
                <w:spacing w:val="-2"/>
              </w:rPr>
              <w:t>本年制发件数</w:t>
            </w:r>
          </w:p>
        </w:tc>
        <w:tc>
          <w:tcPr>
            <w:tcW w:w="2428" w:type="dxa"/>
            <w:vAlign w:val="top"/>
          </w:tcPr>
          <w:p w14:paraId="0744825D">
            <w:pPr>
              <w:pStyle w:val="7"/>
              <w:spacing w:before="77" w:line="219" w:lineRule="auto"/>
              <w:ind w:left="624"/>
            </w:pPr>
            <w:r>
              <w:rPr>
                <w:spacing w:val="-2"/>
              </w:rPr>
              <w:t>本年废止件数</w:t>
            </w:r>
          </w:p>
        </w:tc>
        <w:tc>
          <w:tcPr>
            <w:tcW w:w="2432" w:type="dxa"/>
            <w:vAlign w:val="top"/>
          </w:tcPr>
          <w:p w14:paraId="677A01E5">
            <w:pPr>
              <w:pStyle w:val="7"/>
              <w:spacing w:before="79" w:line="219" w:lineRule="auto"/>
              <w:ind w:left="637"/>
            </w:pPr>
            <w:r>
              <w:rPr>
                <w:spacing w:val="-2"/>
              </w:rPr>
              <w:t>现行有效件数</w:t>
            </w:r>
          </w:p>
        </w:tc>
      </w:tr>
      <w:tr w14:paraId="2C3EB1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433" w:type="dxa"/>
            <w:vAlign w:val="top"/>
          </w:tcPr>
          <w:p w14:paraId="1896AB79">
            <w:pPr>
              <w:pStyle w:val="7"/>
              <w:spacing w:before="79" w:line="219" w:lineRule="auto"/>
              <w:ind w:left="34"/>
            </w:pPr>
            <w:r>
              <w:rPr>
                <w:spacing w:val="7"/>
              </w:rPr>
              <w:t>规章</w:t>
            </w:r>
          </w:p>
        </w:tc>
        <w:tc>
          <w:tcPr>
            <w:tcW w:w="2437" w:type="dxa"/>
            <w:vAlign w:val="top"/>
          </w:tcPr>
          <w:p w14:paraId="32E3718E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428" w:type="dxa"/>
            <w:vAlign w:val="top"/>
          </w:tcPr>
          <w:p w14:paraId="46225017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432" w:type="dxa"/>
            <w:vAlign w:val="top"/>
          </w:tcPr>
          <w:p w14:paraId="20707E0C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596308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433" w:type="dxa"/>
            <w:vAlign w:val="top"/>
          </w:tcPr>
          <w:p w14:paraId="24CED097">
            <w:pPr>
              <w:pStyle w:val="7"/>
              <w:spacing w:before="80" w:line="219" w:lineRule="auto"/>
              <w:ind w:left="34"/>
            </w:pPr>
            <w:r>
              <w:rPr>
                <w:spacing w:val="-2"/>
              </w:rPr>
              <w:t>行政规范性文件</w:t>
            </w:r>
          </w:p>
        </w:tc>
        <w:tc>
          <w:tcPr>
            <w:tcW w:w="2437" w:type="dxa"/>
            <w:vAlign w:val="top"/>
          </w:tcPr>
          <w:p w14:paraId="354C1035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428" w:type="dxa"/>
            <w:vAlign w:val="top"/>
          </w:tcPr>
          <w:p w14:paraId="0A258EC3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432" w:type="dxa"/>
            <w:vAlign w:val="top"/>
          </w:tcPr>
          <w:p w14:paraId="55DF7741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18761D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9730" w:type="dxa"/>
            <w:gridSpan w:val="4"/>
            <w:shd w:val="clear" w:color="auto" w:fill="CACBD1"/>
            <w:vAlign w:val="top"/>
          </w:tcPr>
          <w:p w14:paraId="0A1682E7">
            <w:pPr>
              <w:pStyle w:val="7"/>
              <w:spacing w:before="80" w:line="219" w:lineRule="auto"/>
              <w:ind w:left="4054"/>
            </w:pPr>
            <w:r>
              <w:rPr>
                <w:spacing w:val="1"/>
              </w:rPr>
              <w:t>第二十条第(五)项</w:t>
            </w:r>
          </w:p>
        </w:tc>
      </w:tr>
      <w:tr w14:paraId="09AC90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433" w:type="dxa"/>
            <w:vAlign w:val="top"/>
          </w:tcPr>
          <w:p w14:paraId="68BA3B5B">
            <w:pPr>
              <w:pStyle w:val="7"/>
              <w:spacing w:before="70" w:line="219" w:lineRule="auto"/>
              <w:ind w:left="825"/>
            </w:pPr>
            <w:r>
              <w:rPr>
                <w:spacing w:val="-2"/>
              </w:rPr>
              <w:t>信息内容</w:t>
            </w:r>
          </w:p>
        </w:tc>
        <w:tc>
          <w:tcPr>
            <w:tcW w:w="7297" w:type="dxa"/>
            <w:gridSpan w:val="3"/>
            <w:vAlign w:val="top"/>
          </w:tcPr>
          <w:p w14:paraId="39A52A19">
            <w:pPr>
              <w:pStyle w:val="7"/>
              <w:spacing w:before="68" w:line="219" w:lineRule="auto"/>
              <w:ind w:left="2841"/>
            </w:pPr>
            <w:r>
              <w:rPr>
                <w:spacing w:val="-1"/>
              </w:rPr>
              <w:t>本年处理决定数量</w:t>
            </w:r>
          </w:p>
        </w:tc>
      </w:tr>
      <w:tr w14:paraId="691F28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33" w:type="dxa"/>
            <w:vAlign w:val="top"/>
          </w:tcPr>
          <w:p w14:paraId="307F2D38">
            <w:pPr>
              <w:pStyle w:val="7"/>
              <w:spacing w:before="81" w:line="220" w:lineRule="auto"/>
              <w:ind w:left="34"/>
            </w:pPr>
            <w:r>
              <w:rPr>
                <w:spacing w:val="-3"/>
              </w:rPr>
              <w:t>行政许可</w:t>
            </w:r>
          </w:p>
        </w:tc>
        <w:tc>
          <w:tcPr>
            <w:tcW w:w="7297" w:type="dxa"/>
            <w:gridSpan w:val="3"/>
            <w:vAlign w:val="center"/>
          </w:tcPr>
          <w:p w14:paraId="3C47756A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17820</w:t>
            </w:r>
          </w:p>
        </w:tc>
      </w:tr>
      <w:tr w14:paraId="45BC7F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9730" w:type="dxa"/>
            <w:gridSpan w:val="4"/>
            <w:shd w:val="clear" w:color="auto" w:fill="CACBD1"/>
            <w:vAlign w:val="top"/>
          </w:tcPr>
          <w:p w14:paraId="7B051517">
            <w:pPr>
              <w:pStyle w:val="7"/>
              <w:spacing w:before="82" w:line="219" w:lineRule="auto"/>
              <w:ind w:left="4054"/>
            </w:pPr>
            <w:r>
              <w:rPr>
                <w:spacing w:val="1"/>
              </w:rPr>
              <w:t>第二十条第(六)项</w:t>
            </w:r>
          </w:p>
        </w:tc>
      </w:tr>
      <w:tr w14:paraId="28B210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33" w:type="dxa"/>
            <w:vAlign w:val="top"/>
          </w:tcPr>
          <w:p w14:paraId="734B41E0">
            <w:pPr>
              <w:pStyle w:val="7"/>
              <w:spacing w:before="83" w:line="219" w:lineRule="auto"/>
              <w:ind w:left="814"/>
            </w:pPr>
            <w:r>
              <w:rPr>
                <w:spacing w:val="-2"/>
              </w:rPr>
              <w:t>信息内容</w:t>
            </w:r>
          </w:p>
        </w:tc>
        <w:tc>
          <w:tcPr>
            <w:tcW w:w="7297" w:type="dxa"/>
            <w:gridSpan w:val="3"/>
            <w:vAlign w:val="top"/>
          </w:tcPr>
          <w:p w14:paraId="48445045">
            <w:pPr>
              <w:pStyle w:val="7"/>
              <w:spacing w:before="81" w:line="219" w:lineRule="auto"/>
              <w:ind w:left="2841"/>
            </w:pPr>
            <w:r>
              <w:rPr>
                <w:spacing w:val="-1"/>
              </w:rPr>
              <w:t>本年处理决定数量</w:t>
            </w:r>
          </w:p>
        </w:tc>
      </w:tr>
      <w:tr w14:paraId="2DF5DE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33" w:type="dxa"/>
            <w:vAlign w:val="top"/>
          </w:tcPr>
          <w:p w14:paraId="6BA515C1">
            <w:pPr>
              <w:pStyle w:val="7"/>
              <w:spacing w:before="84" w:line="220" w:lineRule="auto"/>
              <w:ind w:left="34"/>
            </w:pPr>
            <w:r>
              <w:rPr>
                <w:spacing w:val="6"/>
              </w:rPr>
              <w:t>行政处罚</w:t>
            </w:r>
          </w:p>
        </w:tc>
        <w:tc>
          <w:tcPr>
            <w:tcW w:w="7297" w:type="dxa"/>
            <w:gridSpan w:val="3"/>
            <w:vAlign w:val="top"/>
          </w:tcPr>
          <w:p w14:paraId="6ED97B60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3AEECE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33" w:type="dxa"/>
            <w:vAlign w:val="top"/>
          </w:tcPr>
          <w:p w14:paraId="1F3897BC">
            <w:pPr>
              <w:pStyle w:val="7"/>
              <w:spacing w:before="85" w:line="220" w:lineRule="auto"/>
              <w:ind w:left="34"/>
            </w:pPr>
            <w:r>
              <w:rPr>
                <w:spacing w:val="4"/>
              </w:rPr>
              <w:t>行政强制</w:t>
            </w:r>
          </w:p>
        </w:tc>
        <w:tc>
          <w:tcPr>
            <w:tcW w:w="7297" w:type="dxa"/>
            <w:gridSpan w:val="3"/>
            <w:vAlign w:val="top"/>
          </w:tcPr>
          <w:p w14:paraId="05561ED0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1CAA70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9730" w:type="dxa"/>
            <w:gridSpan w:val="4"/>
            <w:shd w:val="clear" w:color="auto" w:fill="CACBD1"/>
            <w:vAlign w:val="top"/>
          </w:tcPr>
          <w:p w14:paraId="0AFB6006">
            <w:pPr>
              <w:pStyle w:val="7"/>
              <w:spacing w:before="86" w:line="219" w:lineRule="auto"/>
              <w:ind w:left="4054"/>
            </w:pPr>
            <w:r>
              <w:rPr>
                <w:spacing w:val="1"/>
              </w:rPr>
              <w:t>第二十条第(八)项</w:t>
            </w:r>
          </w:p>
        </w:tc>
      </w:tr>
      <w:tr w14:paraId="3C2EC4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433" w:type="dxa"/>
            <w:vAlign w:val="top"/>
          </w:tcPr>
          <w:p w14:paraId="7946B54C">
            <w:pPr>
              <w:pStyle w:val="7"/>
              <w:spacing w:before="77" w:line="219" w:lineRule="auto"/>
              <w:ind w:left="814"/>
            </w:pPr>
            <w:r>
              <w:rPr>
                <w:spacing w:val="-2"/>
              </w:rPr>
              <w:t>信息内容</w:t>
            </w:r>
          </w:p>
        </w:tc>
        <w:tc>
          <w:tcPr>
            <w:tcW w:w="7297" w:type="dxa"/>
            <w:gridSpan w:val="3"/>
            <w:vAlign w:val="top"/>
          </w:tcPr>
          <w:p w14:paraId="200F85C0">
            <w:pPr>
              <w:pStyle w:val="7"/>
              <w:spacing w:before="76" w:line="219" w:lineRule="auto"/>
              <w:ind w:left="2491"/>
            </w:pPr>
            <w:r>
              <w:rPr>
                <w:spacing w:val="-1"/>
              </w:rPr>
              <w:t>本年收费金额(单位：万元</w:t>
            </w:r>
          </w:p>
        </w:tc>
      </w:tr>
      <w:tr w14:paraId="3E3F10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44" w:hRule="atLeast"/>
        </w:trPr>
        <w:tc>
          <w:tcPr>
            <w:tcW w:w="2433" w:type="dxa"/>
            <w:vAlign w:val="center"/>
          </w:tcPr>
          <w:p w14:paraId="4321A571">
            <w:pPr>
              <w:pStyle w:val="7"/>
              <w:spacing w:before="228" w:line="219" w:lineRule="auto"/>
              <w:ind w:left="34"/>
              <w:jc w:val="center"/>
            </w:pPr>
            <w:r>
              <w:rPr>
                <w:spacing w:val="1"/>
              </w:rPr>
              <w:t>行政事业性收费</w:t>
            </w:r>
          </w:p>
        </w:tc>
        <w:tc>
          <w:tcPr>
            <w:tcW w:w="7297" w:type="dxa"/>
            <w:gridSpan w:val="3"/>
            <w:vAlign w:val="center"/>
          </w:tcPr>
          <w:p w14:paraId="7780E5C1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</w:tbl>
    <w:p w14:paraId="02238557">
      <w:pPr>
        <w:spacing w:line="263" w:lineRule="auto"/>
        <w:rPr>
          <w:rFonts w:ascii="Arial"/>
          <w:sz w:val="21"/>
        </w:rPr>
      </w:pPr>
    </w:p>
    <w:p w14:paraId="75EAADD3">
      <w:pPr>
        <w:spacing w:line="339" w:lineRule="auto"/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</w:rPr>
      </w:pPr>
    </w:p>
    <w:p w14:paraId="30A4D35A">
      <w:pPr>
        <w:spacing w:line="339" w:lineRule="auto"/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三、收到和处理政府信息公开申请情况</w:t>
      </w:r>
    </w:p>
    <w:p w14:paraId="11F9C15C">
      <w:pPr>
        <w:spacing w:line="163" w:lineRule="exact"/>
      </w:pPr>
    </w:p>
    <w:tbl>
      <w:tblPr>
        <w:tblStyle w:val="8"/>
        <w:tblW w:w="972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4"/>
        <w:gridCol w:w="939"/>
        <w:gridCol w:w="3207"/>
        <w:gridCol w:w="689"/>
        <w:gridCol w:w="689"/>
        <w:gridCol w:w="689"/>
        <w:gridCol w:w="689"/>
        <w:gridCol w:w="690"/>
        <w:gridCol w:w="689"/>
        <w:gridCol w:w="684"/>
      </w:tblGrid>
      <w:tr w14:paraId="444065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4910" w:type="dxa"/>
            <w:gridSpan w:val="3"/>
            <w:vMerge w:val="restart"/>
            <w:tcBorders>
              <w:bottom w:val="nil"/>
            </w:tcBorders>
            <w:vAlign w:val="top"/>
          </w:tcPr>
          <w:p w14:paraId="47F216BB">
            <w:pPr>
              <w:spacing w:line="241" w:lineRule="auto"/>
              <w:rPr>
                <w:rFonts w:ascii="Arial"/>
                <w:sz w:val="21"/>
              </w:rPr>
            </w:pPr>
          </w:p>
          <w:p w14:paraId="5EDBE222">
            <w:pPr>
              <w:spacing w:line="242" w:lineRule="auto"/>
              <w:rPr>
                <w:rFonts w:ascii="Arial"/>
                <w:sz w:val="21"/>
              </w:rPr>
            </w:pPr>
          </w:p>
          <w:p w14:paraId="4B5EEC3E">
            <w:pPr>
              <w:pStyle w:val="7"/>
              <w:spacing w:before="65" w:line="258" w:lineRule="auto"/>
              <w:ind w:left="14" w:firstLine="179"/>
            </w:pPr>
            <w:r>
              <w:t>(本列数据的勾稽关系为：第一项加第二项之和，等于</w:t>
            </w:r>
            <w:r>
              <w:rPr>
                <w:spacing w:val="4"/>
              </w:rPr>
              <w:t xml:space="preserve"> 第三项加第四项之和)</w:t>
            </w:r>
          </w:p>
        </w:tc>
        <w:tc>
          <w:tcPr>
            <w:tcW w:w="4819" w:type="dxa"/>
            <w:gridSpan w:val="7"/>
            <w:vAlign w:val="top"/>
          </w:tcPr>
          <w:p w14:paraId="2999A0CC">
            <w:pPr>
              <w:pStyle w:val="7"/>
              <w:spacing w:before="63" w:line="219" w:lineRule="auto"/>
              <w:ind w:left="1944"/>
            </w:pPr>
            <w:r>
              <w:rPr>
                <w:spacing w:val="1"/>
              </w:rPr>
              <w:t>申请人情况</w:t>
            </w:r>
          </w:p>
        </w:tc>
      </w:tr>
      <w:tr w14:paraId="481A47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910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7FA9B145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restart"/>
            <w:tcBorders>
              <w:bottom w:val="nil"/>
            </w:tcBorders>
            <w:vAlign w:val="top"/>
          </w:tcPr>
          <w:p w14:paraId="38C701B8">
            <w:pPr>
              <w:spacing w:line="293" w:lineRule="auto"/>
              <w:rPr>
                <w:rFonts w:ascii="Arial"/>
                <w:sz w:val="21"/>
              </w:rPr>
            </w:pPr>
          </w:p>
          <w:p w14:paraId="2528DC4F">
            <w:pPr>
              <w:pStyle w:val="7"/>
              <w:spacing w:before="65" w:line="220" w:lineRule="auto"/>
              <w:ind w:left="134"/>
            </w:pPr>
            <w:r>
              <w:rPr>
                <w:spacing w:val="9"/>
              </w:rPr>
              <w:t>自然</w:t>
            </w:r>
          </w:p>
          <w:p w14:paraId="1DBBA96B">
            <w:pPr>
              <w:pStyle w:val="7"/>
              <w:spacing w:before="104" w:line="222" w:lineRule="auto"/>
              <w:ind w:left="234"/>
            </w:pPr>
            <w:r>
              <w:t>人</w:t>
            </w:r>
          </w:p>
        </w:tc>
        <w:tc>
          <w:tcPr>
            <w:tcW w:w="3446" w:type="dxa"/>
            <w:gridSpan w:val="5"/>
            <w:vAlign w:val="top"/>
          </w:tcPr>
          <w:p w14:paraId="7598F41B">
            <w:pPr>
              <w:pStyle w:val="7"/>
              <w:spacing w:before="59" w:line="220" w:lineRule="auto"/>
              <w:ind w:left="1025"/>
            </w:pPr>
            <w:r>
              <w:rPr>
                <w:spacing w:val="-2"/>
              </w:rPr>
              <w:t>法人或其他组织</w:t>
            </w:r>
          </w:p>
        </w:tc>
        <w:tc>
          <w:tcPr>
            <w:tcW w:w="684" w:type="dxa"/>
            <w:vMerge w:val="restart"/>
            <w:tcBorders>
              <w:bottom w:val="nil"/>
            </w:tcBorders>
            <w:vAlign w:val="top"/>
          </w:tcPr>
          <w:p w14:paraId="2FC63B5E">
            <w:pPr>
              <w:spacing w:line="472" w:lineRule="auto"/>
              <w:rPr>
                <w:rFonts w:ascii="Arial"/>
                <w:sz w:val="21"/>
              </w:rPr>
            </w:pPr>
          </w:p>
          <w:p w14:paraId="32B62DE3">
            <w:pPr>
              <w:pStyle w:val="7"/>
              <w:spacing w:before="65" w:line="221" w:lineRule="auto"/>
              <w:ind w:left="149"/>
            </w:pPr>
            <w:r>
              <w:rPr>
                <w:spacing w:val="4"/>
              </w:rPr>
              <w:t>总计</w:t>
            </w:r>
          </w:p>
        </w:tc>
      </w:tr>
      <w:tr w14:paraId="61CCBB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4910" w:type="dxa"/>
            <w:gridSpan w:val="3"/>
            <w:vMerge w:val="continue"/>
            <w:tcBorders>
              <w:top w:val="nil"/>
            </w:tcBorders>
            <w:vAlign w:val="top"/>
          </w:tcPr>
          <w:p w14:paraId="66E2137D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continue"/>
            <w:tcBorders>
              <w:top w:val="nil"/>
            </w:tcBorders>
            <w:vAlign w:val="top"/>
          </w:tcPr>
          <w:p w14:paraId="687E3461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3D0BE60D">
            <w:pPr>
              <w:pStyle w:val="7"/>
              <w:spacing w:before="209" w:line="330" w:lineRule="exact"/>
              <w:ind w:left="135"/>
            </w:pPr>
            <w:r>
              <w:rPr>
                <w:spacing w:val="-3"/>
                <w:position w:val="9"/>
              </w:rPr>
              <w:t>商业</w:t>
            </w:r>
          </w:p>
          <w:p w14:paraId="7FCBB0D6">
            <w:pPr>
              <w:pStyle w:val="7"/>
              <w:spacing w:line="229" w:lineRule="auto"/>
              <w:ind w:left="135"/>
            </w:pPr>
            <w:r>
              <w:rPr>
                <w:spacing w:val="-3"/>
              </w:rPr>
              <w:t>企业</w:t>
            </w:r>
          </w:p>
        </w:tc>
        <w:tc>
          <w:tcPr>
            <w:tcW w:w="689" w:type="dxa"/>
            <w:vAlign w:val="top"/>
          </w:tcPr>
          <w:p w14:paraId="2BEDB58A">
            <w:pPr>
              <w:pStyle w:val="7"/>
              <w:spacing w:before="209" w:line="252" w:lineRule="auto"/>
              <w:ind w:left="136" w:right="128"/>
            </w:pPr>
            <w:r>
              <w:rPr>
                <w:spacing w:val="-4"/>
              </w:rPr>
              <w:t>科研</w:t>
            </w:r>
            <w:r>
              <w:t xml:space="preserve"> </w:t>
            </w:r>
            <w:r>
              <w:rPr>
                <w:spacing w:val="6"/>
              </w:rPr>
              <w:t>机构</w:t>
            </w:r>
          </w:p>
        </w:tc>
        <w:tc>
          <w:tcPr>
            <w:tcW w:w="689" w:type="dxa"/>
            <w:vAlign w:val="top"/>
          </w:tcPr>
          <w:p w14:paraId="2CDFF95C">
            <w:pPr>
              <w:pStyle w:val="7"/>
              <w:spacing w:before="58" w:line="267" w:lineRule="auto"/>
              <w:ind w:left="137" w:right="130"/>
              <w:jc w:val="both"/>
            </w:pPr>
            <w:r>
              <w:rPr>
                <w:spacing w:val="-5"/>
              </w:rPr>
              <w:t>社会</w:t>
            </w:r>
            <w:r>
              <w:t xml:space="preserve"> </w:t>
            </w:r>
            <w:r>
              <w:rPr>
                <w:spacing w:val="4"/>
              </w:rPr>
              <w:t>公益</w:t>
            </w:r>
            <w:r>
              <w:t xml:space="preserve"> </w:t>
            </w:r>
            <w:r>
              <w:rPr>
                <w:spacing w:val="5"/>
              </w:rPr>
              <w:t>组织</w:t>
            </w:r>
          </w:p>
        </w:tc>
        <w:tc>
          <w:tcPr>
            <w:tcW w:w="690" w:type="dxa"/>
            <w:vAlign w:val="top"/>
          </w:tcPr>
          <w:p w14:paraId="6B40C044">
            <w:pPr>
              <w:pStyle w:val="7"/>
              <w:spacing w:before="60" w:line="263" w:lineRule="auto"/>
              <w:ind w:left="138" w:right="127"/>
              <w:jc w:val="both"/>
            </w:pPr>
            <w:r>
              <w:rPr>
                <w:spacing w:val="-5"/>
              </w:rPr>
              <w:t>法律</w:t>
            </w:r>
            <w:r>
              <w:t xml:space="preserve"> </w:t>
            </w:r>
            <w:r>
              <w:rPr>
                <w:spacing w:val="-4"/>
              </w:rPr>
              <w:t>服务</w:t>
            </w:r>
            <w:r>
              <w:t xml:space="preserve"> </w:t>
            </w:r>
            <w:r>
              <w:rPr>
                <w:spacing w:val="6"/>
              </w:rPr>
              <w:t>机构</w:t>
            </w:r>
          </w:p>
        </w:tc>
        <w:tc>
          <w:tcPr>
            <w:tcW w:w="689" w:type="dxa"/>
            <w:vAlign w:val="top"/>
          </w:tcPr>
          <w:p w14:paraId="2063AAAC">
            <w:pPr>
              <w:spacing w:line="312" w:lineRule="auto"/>
              <w:rPr>
                <w:rFonts w:ascii="Arial"/>
                <w:sz w:val="21"/>
              </w:rPr>
            </w:pPr>
          </w:p>
          <w:p w14:paraId="5556B59B">
            <w:pPr>
              <w:pStyle w:val="7"/>
              <w:spacing w:before="65" w:line="220" w:lineRule="auto"/>
              <w:ind w:left="158"/>
            </w:pPr>
            <w:r>
              <w:rPr>
                <w:spacing w:val="-3"/>
              </w:rPr>
              <w:t>其他</w:t>
            </w:r>
          </w:p>
        </w:tc>
        <w:tc>
          <w:tcPr>
            <w:tcW w:w="684" w:type="dxa"/>
            <w:vMerge w:val="continue"/>
            <w:tcBorders>
              <w:top w:val="nil"/>
            </w:tcBorders>
            <w:vAlign w:val="top"/>
          </w:tcPr>
          <w:p w14:paraId="35130333">
            <w:pPr>
              <w:rPr>
                <w:rFonts w:ascii="Arial"/>
                <w:sz w:val="21"/>
              </w:rPr>
            </w:pPr>
          </w:p>
        </w:tc>
      </w:tr>
      <w:tr w14:paraId="10E20D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4910" w:type="dxa"/>
            <w:gridSpan w:val="3"/>
            <w:vAlign w:val="top"/>
          </w:tcPr>
          <w:p w14:paraId="345EE580">
            <w:pPr>
              <w:pStyle w:val="7"/>
              <w:spacing w:before="258" w:line="219" w:lineRule="auto"/>
              <w:ind w:left="14"/>
            </w:pPr>
            <w:bookmarkStart w:id="1" w:name="OLE_LINK1" w:colFirst="1" w:colLast="9"/>
            <w:r>
              <w:rPr>
                <w:spacing w:val="-2"/>
              </w:rPr>
              <w:t>一、本年新收政府信息公开申请数量</w:t>
            </w:r>
          </w:p>
        </w:tc>
        <w:tc>
          <w:tcPr>
            <w:tcW w:w="689" w:type="dxa"/>
            <w:vAlign w:val="center"/>
          </w:tcPr>
          <w:p w14:paraId="41B16F44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14B2AAC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A794EF1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AA7670D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09D3D9D5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64CBF79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2D6C79D0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036228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910" w:type="dxa"/>
            <w:gridSpan w:val="3"/>
            <w:vAlign w:val="top"/>
          </w:tcPr>
          <w:p w14:paraId="5F2F935D">
            <w:pPr>
              <w:pStyle w:val="7"/>
              <w:spacing w:before="59" w:line="219" w:lineRule="auto"/>
              <w:ind w:left="14"/>
            </w:pPr>
            <w:r>
              <w:rPr>
                <w:spacing w:val="-1"/>
              </w:rPr>
              <w:t>二、上年结转政府信息公开申请数量</w:t>
            </w:r>
          </w:p>
        </w:tc>
        <w:tc>
          <w:tcPr>
            <w:tcW w:w="689" w:type="dxa"/>
            <w:vAlign w:val="center"/>
          </w:tcPr>
          <w:p w14:paraId="0D45D15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170DE0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4CBCA9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568431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29DA511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EFB596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0CEEDFE4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0CB067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 w14:paraId="12CA5E48">
            <w:pPr>
              <w:spacing w:line="246" w:lineRule="auto"/>
              <w:rPr>
                <w:rFonts w:ascii="Arial"/>
                <w:sz w:val="21"/>
              </w:rPr>
            </w:pPr>
          </w:p>
          <w:p w14:paraId="0C47A620">
            <w:pPr>
              <w:spacing w:line="247" w:lineRule="auto"/>
              <w:rPr>
                <w:rFonts w:ascii="Arial"/>
                <w:sz w:val="21"/>
              </w:rPr>
            </w:pPr>
          </w:p>
          <w:p w14:paraId="19A9F3FB">
            <w:pPr>
              <w:spacing w:line="247" w:lineRule="auto"/>
              <w:rPr>
                <w:rFonts w:ascii="Arial"/>
                <w:sz w:val="21"/>
              </w:rPr>
            </w:pPr>
          </w:p>
          <w:p w14:paraId="78501330">
            <w:pPr>
              <w:spacing w:line="247" w:lineRule="auto"/>
              <w:rPr>
                <w:rFonts w:ascii="Arial"/>
                <w:sz w:val="21"/>
              </w:rPr>
            </w:pPr>
          </w:p>
          <w:p w14:paraId="665030C3">
            <w:pPr>
              <w:spacing w:line="247" w:lineRule="auto"/>
              <w:rPr>
                <w:rFonts w:ascii="Arial"/>
                <w:sz w:val="21"/>
              </w:rPr>
            </w:pPr>
          </w:p>
          <w:p w14:paraId="05239604">
            <w:pPr>
              <w:spacing w:line="247" w:lineRule="auto"/>
              <w:rPr>
                <w:rFonts w:ascii="Arial"/>
                <w:sz w:val="21"/>
              </w:rPr>
            </w:pPr>
          </w:p>
          <w:p w14:paraId="1C17D10F">
            <w:pPr>
              <w:spacing w:line="247" w:lineRule="auto"/>
              <w:rPr>
                <w:rFonts w:ascii="Arial"/>
                <w:sz w:val="21"/>
              </w:rPr>
            </w:pPr>
          </w:p>
          <w:p w14:paraId="7792CFDD">
            <w:pPr>
              <w:spacing w:line="247" w:lineRule="auto"/>
              <w:rPr>
                <w:rFonts w:ascii="Arial"/>
                <w:sz w:val="21"/>
              </w:rPr>
            </w:pPr>
          </w:p>
          <w:p w14:paraId="761EEE62">
            <w:pPr>
              <w:spacing w:line="247" w:lineRule="auto"/>
              <w:rPr>
                <w:rFonts w:ascii="Arial"/>
                <w:sz w:val="21"/>
              </w:rPr>
            </w:pPr>
          </w:p>
          <w:p w14:paraId="455EF0A3">
            <w:pPr>
              <w:spacing w:line="247" w:lineRule="auto"/>
              <w:rPr>
                <w:rFonts w:ascii="Arial"/>
                <w:sz w:val="21"/>
              </w:rPr>
            </w:pPr>
          </w:p>
          <w:p w14:paraId="2F807F18">
            <w:pPr>
              <w:spacing w:line="247" w:lineRule="auto"/>
              <w:rPr>
                <w:rFonts w:ascii="Arial"/>
                <w:sz w:val="21"/>
              </w:rPr>
            </w:pPr>
          </w:p>
          <w:p w14:paraId="1DA3BF0D">
            <w:pPr>
              <w:spacing w:line="247" w:lineRule="auto"/>
              <w:rPr>
                <w:rFonts w:ascii="Arial"/>
                <w:sz w:val="21"/>
              </w:rPr>
            </w:pPr>
          </w:p>
          <w:p w14:paraId="50172C6A">
            <w:pPr>
              <w:spacing w:line="247" w:lineRule="auto"/>
              <w:rPr>
                <w:rFonts w:ascii="Arial"/>
                <w:sz w:val="21"/>
              </w:rPr>
            </w:pPr>
          </w:p>
          <w:p w14:paraId="411347DB">
            <w:pPr>
              <w:spacing w:line="247" w:lineRule="auto"/>
              <w:rPr>
                <w:rFonts w:ascii="Arial"/>
                <w:sz w:val="21"/>
              </w:rPr>
            </w:pPr>
          </w:p>
          <w:p w14:paraId="24C025BB">
            <w:pPr>
              <w:spacing w:line="247" w:lineRule="auto"/>
              <w:rPr>
                <w:rFonts w:ascii="Arial"/>
                <w:sz w:val="21"/>
              </w:rPr>
            </w:pPr>
          </w:p>
          <w:p w14:paraId="3C79AB30">
            <w:pPr>
              <w:spacing w:line="247" w:lineRule="auto"/>
              <w:rPr>
                <w:rFonts w:ascii="Arial"/>
                <w:sz w:val="21"/>
              </w:rPr>
            </w:pPr>
          </w:p>
          <w:p w14:paraId="78DA39FA">
            <w:pPr>
              <w:spacing w:line="247" w:lineRule="auto"/>
              <w:rPr>
                <w:rFonts w:ascii="Arial"/>
                <w:sz w:val="21"/>
              </w:rPr>
            </w:pPr>
          </w:p>
          <w:p w14:paraId="1F449D0E">
            <w:pPr>
              <w:pStyle w:val="7"/>
              <w:spacing w:before="65" w:line="271" w:lineRule="auto"/>
              <w:ind w:left="34" w:right="106" w:firstLine="19"/>
              <w:jc w:val="both"/>
            </w:pPr>
            <w:r>
              <w:rPr>
                <w:spacing w:val="-3"/>
              </w:rPr>
              <w:t>三、本</w:t>
            </w:r>
            <w:r>
              <w:t xml:space="preserve"> </w:t>
            </w:r>
            <w:r>
              <w:rPr>
                <w:spacing w:val="3"/>
              </w:rPr>
              <w:t>年度办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理结果</w:t>
            </w:r>
          </w:p>
        </w:tc>
        <w:tc>
          <w:tcPr>
            <w:tcW w:w="4146" w:type="dxa"/>
            <w:gridSpan w:val="2"/>
            <w:vAlign w:val="top"/>
          </w:tcPr>
          <w:p w14:paraId="16AB3D94">
            <w:pPr>
              <w:pStyle w:val="7"/>
              <w:spacing w:before="62" w:line="221" w:lineRule="auto"/>
              <w:ind w:left="40"/>
            </w:pPr>
            <w:r>
              <w:rPr>
                <w:spacing w:val="1"/>
              </w:rPr>
              <w:t>(一)予以公开</w:t>
            </w:r>
          </w:p>
        </w:tc>
        <w:tc>
          <w:tcPr>
            <w:tcW w:w="689" w:type="dxa"/>
            <w:vAlign w:val="center"/>
          </w:tcPr>
          <w:p w14:paraId="3DF5D0D3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399740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0F0312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AAD1E73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2513A223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6AEB895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3844FB4F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4327D8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778E4FA8">
            <w:pPr>
              <w:rPr>
                <w:rFonts w:ascii="Arial"/>
                <w:sz w:val="21"/>
              </w:rPr>
            </w:pPr>
          </w:p>
        </w:tc>
        <w:tc>
          <w:tcPr>
            <w:tcW w:w="4146" w:type="dxa"/>
            <w:gridSpan w:val="2"/>
            <w:vAlign w:val="top"/>
          </w:tcPr>
          <w:p w14:paraId="1E6BCACA">
            <w:pPr>
              <w:pStyle w:val="7"/>
              <w:spacing w:before="81" w:line="248" w:lineRule="auto"/>
              <w:ind w:left="40" w:right="105" w:firstLine="99"/>
            </w:pPr>
            <w:r>
              <w:rPr>
                <w:spacing w:val="-1"/>
              </w:rPr>
              <w:t>(二)部分公开(区分处理的，只计这一情形，</w:t>
            </w:r>
            <w:r>
              <w:rPr>
                <w:spacing w:val="10"/>
              </w:rPr>
              <w:t xml:space="preserve"> </w:t>
            </w:r>
            <w:r>
              <w:rPr>
                <w:spacing w:val="6"/>
              </w:rPr>
              <w:t>不计其他情形)</w:t>
            </w:r>
          </w:p>
        </w:tc>
        <w:tc>
          <w:tcPr>
            <w:tcW w:w="689" w:type="dxa"/>
            <w:vAlign w:val="center"/>
          </w:tcPr>
          <w:p w14:paraId="731A8F9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2D6E26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40089B8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22C440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25AF766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AC39568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02492D8F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5651C5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28E2E63E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590D1CF0">
            <w:pPr>
              <w:spacing w:line="253" w:lineRule="auto"/>
              <w:rPr>
                <w:rFonts w:ascii="Arial"/>
                <w:sz w:val="21"/>
              </w:rPr>
            </w:pPr>
          </w:p>
          <w:p w14:paraId="28988878">
            <w:pPr>
              <w:spacing w:line="253" w:lineRule="auto"/>
              <w:rPr>
                <w:rFonts w:ascii="Arial"/>
                <w:sz w:val="21"/>
              </w:rPr>
            </w:pPr>
          </w:p>
          <w:p w14:paraId="2CB87BDB">
            <w:pPr>
              <w:spacing w:line="254" w:lineRule="auto"/>
              <w:rPr>
                <w:rFonts w:ascii="Arial"/>
                <w:sz w:val="21"/>
              </w:rPr>
            </w:pPr>
          </w:p>
          <w:p w14:paraId="1CD1B2FA">
            <w:pPr>
              <w:spacing w:line="254" w:lineRule="auto"/>
              <w:rPr>
                <w:rFonts w:ascii="Arial"/>
                <w:sz w:val="21"/>
              </w:rPr>
            </w:pPr>
          </w:p>
          <w:p w14:paraId="2BF6A02C">
            <w:pPr>
              <w:pStyle w:val="7"/>
              <w:spacing w:before="65" w:line="257" w:lineRule="auto"/>
              <w:ind w:left="80" w:right="67" w:firstLine="49"/>
            </w:pPr>
            <w:r>
              <w:rPr>
                <w:spacing w:val="-18"/>
              </w:rPr>
              <w:t>(</w:t>
            </w:r>
            <w:r>
              <w:rPr>
                <w:spacing w:val="-34"/>
              </w:rPr>
              <w:t xml:space="preserve"> </w:t>
            </w:r>
            <w:r>
              <w:rPr>
                <w:spacing w:val="-18"/>
              </w:rPr>
              <w:t>三</w:t>
            </w:r>
            <w:r>
              <w:rPr>
                <w:spacing w:val="-34"/>
              </w:rPr>
              <w:t xml:space="preserve"> </w:t>
            </w:r>
            <w:r>
              <w:rPr>
                <w:spacing w:val="-18"/>
              </w:rPr>
              <w:t>)</w:t>
            </w:r>
            <w:r>
              <w:rPr>
                <w:spacing w:val="-31"/>
              </w:rPr>
              <w:t xml:space="preserve"> </w:t>
            </w:r>
            <w:r>
              <w:rPr>
                <w:spacing w:val="-18"/>
              </w:rPr>
              <w:t>不</w:t>
            </w:r>
            <w:r>
              <w:t xml:space="preserve"> </w:t>
            </w:r>
            <w:r>
              <w:rPr>
                <w:spacing w:val="2"/>
              </w:rPr>
              <w:t>予公开</w:t>
            </w:r>
          </w:p>
        </w:tc>
        <w:tc>
          <w:tcPr>
            <w:tcW w:w="3207" w:type="dxa"/>
            <w:vAlign w:val="top"/>
          </w:tcPr>
          <w:p w14:paraId="0259C7CC">
            <w:pPr>
              <w:pStyle w:val="7"/>
              <w:spacing w:before="62" w:line="219" w:lineRule="auto"/>
              <w:ind w:left="51"/>
            </w:pPr>
            <w:r>
              <w:rPr>
                <w:spacing w:val="1"/>
              </w:rPr>
              <w:t>1.属于国家秘密</w:t>
            </w:r>
          </w:p>
        </w:tc>
        <w:tc>
          <w:tcPr>
            <w:tcW w:w="689" w:type="dxa"/>
            <w:vAlign w:val="center"/>
          </w:tcPr>
          <w:p w14:paraId="5C48049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749823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DDFE49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78F301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04B7B02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E07580F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43A1A25A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79ED52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758FA532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30C1D98A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45BFB49E">
            <w:pPr>
              <w:pStyle w:val="7"/>
              <w:spacing w:before="72" w:line="219" w:lineRule="auto"/>
              <w:ind w:left="51"/>
            </w:pPr>
            <w:r>
              <w:rPr>
                <w:spacing w:val="-1"/>
              </w:rPr>
              <w:t>2.其他法律行政法规禁止公开</w:t>
            </w:r>
          </w:p>
        </w:tc>
        <w:tc>
          <w:tcPr>
            <w:tcW w:w="689" w:type="dxa"/>
            <w:vAlign w:val="center"/>
          </w:tcPr>
          <w:p w14:paraId="125A1C3A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3B9B55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207857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87DD81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4603DB6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386AD1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6DBDCA8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bookmarkEnd w:id="1"/>
      <w:tr w14:paraId="3D9011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412FC7D4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490E309A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383B1488">
            <w:pPr>
              <w:pStyle w:val="7"/>
              <w:spacing w:before="72" w:line="219" w:lineRule="auto"/>
              <w:ind w:left="51"/>
            </w:pPr>
            <w:r>
              <w:rPr>
                <w:spacing w:val="16"/>
              </w:rPr>
              <w:t>3.危及“三安全一稳定”</w:t>
            </w:r>
          </w:p>
        </w:tc>
        <w:tc>
          <w:tcPr>
            <w:tcW w:w="689" w:type="dxa"/>
            <w:vAlign w:val="center"/>
          </w:tcPr>
          <w:p w14:paraId="1BB1E7E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14B00D8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325D6C4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3D52BF4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51CCC02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DA2127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7C793A2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6C15F6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70513B39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3999D6DE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3F259B59">
            <w:pPr>
              <w:pStyle w:val="7"/>
              <w:spacing w:before="63" w:line="219" w:lineRule="auto"/>
              <w:ind w:left="51"/>
            </w:pPr>
            <w:r>
              <w:rPr>
                <w:spacing w:val="-1"/>
              </w:rPr>
              <w:t>4.保护第三方合法权益</w:t>
            </w:r>
          </w:p>
        </w:tc>
        <w:tc>
          <w:tcPr>
            <w:tcW w:w="689" w:type="dxa"/>
            <w:vAlign w:val="center"/>
          </w:tcPr>
          <w:p w14:paraId="33E13FA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D2195B5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FB0487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4C4B16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4651DD15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2FDC7A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10BCFD1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451B9D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107DD629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5EE44F02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171C8889">
            <w:pPr>
              <w:pStyle w:val="7"/>
              <w:spacing w:before="63" w:line="219" w:lineRule="auto"/>
              <w:ind w:left="51"/>
            </w:pPr>
            <w:r>
              <w:rPr>
                <w:spacing w:val="1"/>
              </w:rPr>
              <w:t>5.属于三类内部事务信息</w:t>
            </w:r>
          </w:p>
        </w:tc>
        <w:tc>
          <w:tcPr>
            <w:tcW w:w="689" w:type="dxa"/>
            <w:vAlign w:val="center"/>
          </w:tcPr>
          <w:p w14:paraId="3FB70F9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B708DF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617F66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F64C67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08DA6FB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D85185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4A62142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0EDB7E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293759C0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60729682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531365FE">
            <w:pPr>
              <w:pStyle w:val="7"/>
              <w:spacing w:before="63" w:line="219" w:lineRule="auto"/>
              <w:ind w:left="51"/>
            </w:pPr>
            <w:r>
              <w:rPr>
                <w:spacing w:val="1"/>
              </w:rPr>
              <w:t>6.属于四类过程性信息</w:t>
            </w:r>
          </w:p>
        </w:tc>
        <w:tc>
          <w:tcPr>
            <w:tcW w:w="689" w:type="dxa"/>
            <w:vAlign w:val="center"/>
          </w:tcPr>
          <w:p w14:paraId="6D2B432A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D38D6E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7E3A87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9E7970F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7E1D3F38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FE04ED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089F6803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33F5E1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41A72AC2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4D49174D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741EA27B">
            <w:pPr>
              <w:pStyle w:val="7"/>
              <w:spacing w:before="73" w:line="219" w:lineRule="auto"/>
              <w:ind w:left="51"/>
            </w:pPr>
            <w:r>
              <w:t>7.属于行政执法案卷</w:t>
            </w:r>
          </w:p>
        </w:tc>
        <w:tc>
          <w:tcPr>
            <w:tcW w:w="689" w:type="dxa"/>
            <w:vAlign w:val="center"/>
          </w:tcPr>
          <w:p w14:paraId="1A03E94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5DAC053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6588B9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00D17BF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2C76E90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84A09E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6A17AA8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05D0BF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3F6FDC0F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004BEB21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399A4EA8">
            <w:pPr>
              <w:pStyle w:val="7"/>
              <w:spacing w:before="73" w:line="220" w:lineRule="auto"/>
              <w:ind w:left="51"/>
            </w:pPr>
            <w:r>
              <w:rPr>
                <w:spacing w:val="1"/>
              </w:rPr>
              <w:t>8.属于行政查询事项</w:t>
            </w:r>
          </w:p>
        </w:tc>
        <w:tc>
          <w:tcPr>
            <w:tcW w:w="689" w:type="dxa"/>
            <w:vAlign w:val="center"/>
          </w:tcPr>
          <w:p w14:paraId="7CE37B8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9353C04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555D8C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960062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35DF3C9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BFAB4F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105EF7FA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002882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212D3914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7701A161">
            <w:pPr>
              <w:pStyle w:val="7"/>
              <w:spacing w:before="254" w:line="242" w:lineRule="auto"/>
              <w:ind w:left="80" w:right="69" w:firstLine="49"/>
            </w:pPr>
            <w:r>
              <w:rPr>
                <w:spacing w:val="-22"/>
              </w:rPr>
              <w:t>(</w:t>
            </w:r>
            <w:r>
              <w:rPr>
                <w:spacing w:val="-17"/>
              </w:rPr>
              <w:t xml:space="preserve"> </w:t>
            </w:r>
            <w:r>
              <w:rPr>
                <w:spacing w:val="-22"/>
              </w:rPr>
              <w:t>四</w:t>
            </w:r>
            <w:r>
              <w:rPr>
                <w:spacing w:val="-35"/>
              </w:rPr>
              <w:t xml:space="preserve"> </w:t>
            </w:r>
            <w:r>
              <w:rPr>
                <w:spacing w:val="-22"/>
              </w:rPr>
              <w:t>)</w:t>
            </w:r>
            <w:r>
              <w:rPr>
                <w:spacing w:val="-33"/>
              </w:rPr>
              <w:t xml:space="preserve"> </w:t>
            </w:r>
            <w:r>
              <w:rPr>
                <w:spacing w:val="-22"/>
              </w:rPr>
              <w:t>无</w:t>
            </w:r>
            <w:r>
              <w:t xml:space="preserve"> </w:t>
            </w:r>
            <w:r>
              <w:rPr>
                <w:spacing w:val="-2"/>
              </w:rPr>
              <w:t>法提供</w:t>
            </w:r>
          </w:p>
        </w:tc>
        <w:tc>
          <w:tcPr>
            <w:tcW w:w="3207" w:type="dxa"/>
            <w:vAlign w:val="top"/>
          </w:tcPr>
          <w:p w14:paraId="5B11A61F">
            <w:pPr>
              <w:pStyle w:val="7"/>
              <w:spacing w:before="61" w:line="219" w:lineRule="auto"/>
              <w:ind w:left="51"/>
            </w:pPr>
            <w:r>
              <w:rPr>
                <w:spacing w:val="1"/>
              </w:rPr>
              <w:t>1.本机关不掌握相关政府信息</w:t>
            </w:r>
          </w:p>
        </w:tc>
        <w:tc>
          <w:tcPr>
            <w:tcW w:w="689" w:type="dxa"/>
            <w:vAlign w:val="center"/>
          </w:tcPr>
          <w:p w14:paraId="4510283F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74F9BC3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05F4954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AB8EA8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4E91A87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D2E14D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2A884348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3C334E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13ECD209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6BCF2E5D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300F9B18">
            <w:pPr>
              <w:pStyle w:val="7"/>
              <w:spacing w:before="63" w:line="219" w:lineRule="auto"/>
              <w:ind w:left="51"/>
            </w:pPr>
            <w:r>
              <w:t>2.没有现成信息需要另行制作</w:t>
            </w:r>
          </w:p>
        </w:tc>
        <w:tc>
          <w:tcPr>
            <w:tcW w:w="689" w:type="dxa"/>
            <w:vAlign w:val="center"/>
          </w:tcPr>
          <w:p w14:paraId="22D52A8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2841F58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3250253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6D80C0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5C32E3D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F580D5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4809DEF5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0D9916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702B1347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40F87CC2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6518646B">
            <w:pPr>
              <w:pStyle w:val="7"/>
              <w:spacing w:before="73" w:line="219" w:lineRule="auto"/>
              <w:ind w:left="51"/>
            </w:pPr>
            <w:r>
              <w:rPr>
                <w:spacing w:val="1"/>
              </w:rPr>
              <w:t>3.补正后申请内容仍不明确</w:t>
            </w:r>
          </w:p>
        </w:tc>
        <w:tc>
          <w:tcPr>
            <w:tcW w:w="689" w:type="dxa"/>
            <w:vAlign w:val="center"/>
          </w:tcPr>
          <w:p w14:paraId="4E2BEDA8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5F3DF48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359FD5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955E925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0D563834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59913B5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216BA47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1AF284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255C1076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341B1821">
            <w:pPr>
              <w:spacing w:line="248" w:lineRule="auto"/>
              <w:rPr>
                <w:rFonts w:ascii="Arial"/>
                <w:sz w:val="21"/>
              </w:rPr>
            </w:pPr>
          </w:p>
          <w:p w14:paraId="10F34E7D">
            <w:pPr>
              <w:spacing w:line="249" w:lineRule="auto"/>
              <w:rPr>
                <w:rFonts w:ascii="Arial"/>
                <w:sz w:val="21"/>
              </w:rPr>
            </w:pPr>
          </w:p>
          <w:p w14:paraId="5FA59DB3">
            <w:pPr>
              <w:spacing w:line="249" w:lineRule="auto"/>
              <w:rPr>
                <w:rFonts w:ascii="Arial"/>
                <w:sz w:val="21"/>
              </w:rPr>
            </w:pPr>
          </w:p>
          <w:p w14:paraId="099535BC">
            <w:pPr>
              <w:pStyle w:val="7"/>
              <w:spacing w:before="65" w:line="263" w:lineRule="auto"/>
              <w:ind w:left="80" w:right="77" w:firstLine="39"/>
            </w:pPr>
            <w:r>
              <w:rPr>
                <w:spacing w:val="-19"/>
              </w:rPr>
              <w:t>(</w:t>
            </w:r>
            <w:r>
              <w:rPr>
                <w:spacing w:val="-30"/>
              </w:rPr>
              <w:t xml:space="preserve"> </w:t>
            </w:r>
            <w:r>
              <w:rPr>
                <w:spacing w:val="-19"/>
              </w:rPr>
              <w:t>五</w:t>
            </w:r>
            <w:r>
              <w:rPr>
                <w:spacing w:val="-34"/>
              </w:rPr>
              <w:t xml:space="preserve"> </w:t>
            </w:r>
            <w:r>
              <w:rPr>
                <w:spacing w:val="-19"/>
              </w:rPr>
              <w:t>)</w:t>
            </w:r>
            <w:r>
              <w:rPr>
                <w:spacing w:val="-30"/>
              </w:rPr>
              <w:t xml:space="preserve"> </w:t>
            </w:r>
            <w:r>
              <w:rPr>
                <w:spacing w:val="-19"/>
              </w:rPr>
              <w:t>不</w:t>
            </w:r>
            <w:r>
              <w:t xml:space="preserve"> </w:t>
            </w:r>
            <w:r>
              <w:rPr>
                <w:spacing w:val="2"/>
              </w:rPr>
              <w:t>予处理</w:t>
            </w:r>
          </w:p>
        </w:tc>
        <w:tc>
          <w:tcPr>
            <w:tcW w:w="3207" w:type="dxa"/>
            <w:vAlign w:val="top"/>
          </w:tcPr>
          <w:p w14:paraId="38E60622">
            <w:pPr>
              <w:pStyle w:val="7"/>
              <w:spacing w:before="62" w:line="219" w:lineRule="auto"/>
              <w:ind w:left="51"/>
            </w:pPr>
            <w:r>
              <w:t>1.信访举报投诉类申请</w:t>
            </w:r>
          </w:p>
        </w:tc>
        <w:tc>
          <w:tcPr>
            <w:tcW w:w="689" w:type="dxa"/>
            <w:vAlign w:val="center"/>
          </w:tcPr>
          <w:p w14:paraId="2B3CFBC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D83AFA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A313A1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313B0CF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062D246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4091518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084ACC0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04478D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7B848639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1120C824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0F8AF3EB">
            <w:pPr>
              <w:pStyle w:val="7"/>
              <w:spacing w:before="64" w:line="219" w:lineRule="auto"/>
              <w:ind w:left="51"/>
            </w:pPr>
            <w:r>
              <w:rPr>
                <w:spacing w:val="-2"/>
              </w:rPr>
              <w:t>2.重复申请</w:t>
            </w:r>
          </w:p>
        </w:tc>
        <w:tc>
          <w:tcPr>
            <w:tcW w:w="689" w:type="dxa"/>
            <w:vAlign w:val="center"/>
          </w:tcPr>
          <w:p w14:paraId="53034864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A5D8FC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DEB533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41A0653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77A8F528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9CE800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6BC7EC48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32CD54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64689AFE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1238F39D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612ACF17">
            <w:pPr>
              <w:pStyle w:val="7"/>
              <w:spacing w:before="62" w:line="219" w:lineRule="auto"/>
              <w:ind w:left="51"/>
            </w:pPr>
            <w:r>
              <w:t>3.要求提供公开出版物</w:t>
            </w:r>
          </w:p>
        </w:tc>
        <w:tc>
          <w:tcPr>
            <w:tcW w:w="689" w:type="dxa"/>
            <w:vAlign w:val="center"/>
          </w:tcPr>
          <w:p w14:paraId="29E1F8C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4E89BC5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40C779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C041A1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3B1DED2A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BD0419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66473A3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73ADCB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41F2A1D9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29101F76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1E8779C7">
            <w:pPr>
              <w:pStyle w:val="7"/>
              <w:spacing w:before="64" w:line="219" w:lineRule="auto"/>
              <w:ind w:left="51"/>
            </w:pPr>
            <w:r>
              <w:rPr>
                <w:spacing w:val="-1"/>
              </w:rPr>
              <w:t>4.无正当理由大量反复申请</w:t>
            </w:r>
          </w:p>
        </w:tc>
        <w:tc>
          <w:tcPr>
            <w:tcW w:w="689" w:type="dxa"/>
            <w:vAlign w:val="center"/>
          </w:tcPr>
          <w:p w14:paraId="692C7C2A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2260FD3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F797C3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104C634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5FDDCA05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7D1679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0635B57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3562A5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0A89C621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1BF59DB5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6DF2F394">
            <w:pPr>
              <w:pStyle w:val="7"/>
              <w:spacing w:before="153" w:line="262" w:lineRule="auto"/>
              <w:ind w:left="50" w:right="151" w:hanging="19"/>
            </w:pPr>
            <w:r>
              <w:t>5.要求行政机关确认或重新出具已</w:t>
            </w:r>
            <w:r>
              <w:rPr>
                <w:spacing w:val="12"/>
              </w:rPr>
              <w:t xml:space="preserve"> </w:t>
            </w:r>
            <w:r>
              <w:rPr>
                <w:spacing w:val="3"/>
              </w:rPr>
              <w:t>获取信息</w:t>
            </w:r>
          </w:p>
        </w:tc>
        <w:tc>
          <w:tcPr>
            <w:tcW w:w="689" w:type="dxa"/>
            <w:vAlign w:val="center"/>
          </w:tcPr>
          <w:p w14:paraId="1D334E68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4ED86D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566BA3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C977C9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0341730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E4FC6E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40677FD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3404C9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5E8338DD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2C2DF30E">
            <w:pPr>
              <w:spacing w:line="275" w:lineRule="auto"/>
              <w:rPr>
                <w:rFonts w:ascii="Arial"/>
                <w:sz w:val="21"/>
              </w:rPr>
            </w:pPr>
          </w:p>
          <w:p w14:paraId="17A27688">
            <w:pPr>
              <w:spacing w:line="275" w:lineRule="auto"/>
              <w:rPr>
                <w:rFonts w:ascii="Arial"/>
                <w:sz w:val="21"/>
              </w:rPr>
            </w:pPr>
          </w:p>
          <w:p w14:paraId="760AD7D9">
            <w:pPr>
              <w:spacing w:line="276" w:lineRule="auto"/>
              <w:rPr>
                <w:rFonts w:ascii="Arial"/>
                <w:sz w:val="21"/>
              </w:rPr>
            </w:pPr>
          </w:p>
          <w:p w14:paraId="5EEBDCA7">
            <w:pPr>
              <w:pStyle w:val="7"/>
              <w:spacing w:before="65" w:line="248" w:lineRule="auto"/>
              <w:ind w:left="80" w:right="69" w:firstLine="49"/>
            </w:pPr>
            <w:r>
              <w:rPr>
                <w:spacing w:val="-18"/>
              </w:rPr>
              <w:t>(</w:t>
            </w:r>
            <w:r>
              <w:rPr>
                <w:spacing w:val="-33"/>
              </w:rPr>
              <w:t xml:space="preserve"> </w:t>
            </w:r>
            <w:r>
              <w:rPr>
                <w:spacing w:val="-18"/>
              </w:rPr>
              <w:t>六</w:t>
            </w:r>
            <w:r>
              <w:rPr>
                <w:spacing w:val="-34"/>
              </w:rPr>
              <w:t xml:space="preserve"> </w:t>
            </w:r>
            <w:r>
              <w:rPr>
                <w:spacing w:val="-18"/>
              </w:rPr>
              <w:t>)</w:t>
            </w:r>
            <w:r>
              <w:rPr>
                <w:spacing w:val="-34"/>
              </w:rPr>
              <w:t xml:space="preserve"> </w:t>
            </w:r>
            <w:r>
              <w:rPr>
                <w:spacing w:val="-18"/>
              </w:rPr>
              <w:t>其</w:t>
            </w:r>
            <w:r>
              <w:t xml:space="preserve"> </w:t>
            </w:r>
            <w:r>
              <w:rPr>
                <w:spacing w:val="-2"/>
              </w:rPr>
              <w:t>他处理</w:t>
            </w:r>
          </w:p>
        </w:tc>
        <w:tc>
          <w:tcPr>
            <w:tcW w:w="3207" w:type="dxa"/>
            <w:vAlign w:val="top"/>
          </w:tcPr>
          <w:p w14:paraId="44E5F1BB">
            <w:pPr>
              <w:pStyle w:val="7"/>
              <w:spacing w:before="64" w:line="266" w:lineRule="auto"/>
              <w:ind w:left="50" w:hanging="29"/>
            </w:pPr>
            <w:r>
              <w:rPr>
                <w:spacing w:val="-2"/>
              </w:rPr>
              <w:t>1.申请人无正当理由逾期不补正、行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政机关不再处理其政府信息公开申</w:t>
            </w:r>
            <w:r>
              <w:rPr>
                <w:spacing w:val="4"/>
              </w:rPr>
              <w:t xml:space="preserve">  </w:t>
            </w:r>
            <w:r>
              <w:t>请</w:t>
            </w:r>
          </w:p>
        </w:tc>
        <w:tc>
          <w:tcPr>
            <w:tcW w:w="689" w:type="dxa"/>
            <w:vAlign w:val="center"/>
          </w:tcPr>
          <w:p w14:paraId="3560E9B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F60A044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CEF3AC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EB36E9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37DA993A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D44F5FF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06B5CD48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291482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4C89EE8E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4044A3CC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74AF6016">
            <w:pPr>
              <w:pStyle w:val="7"/>
              <w:spacing w:before="66" w:line="219" w:lineRule="auto"/>
              <w:ind w:left="51"/>
            </w:pPr>
            <w:r>
              <w:rPr>
                <w:spacing w:val="-1"/>
              </w:rPr>
              <w:t>2.申请人逾期未按收费通知要求缴</w:t>
            </w:r>
          </w:p>
          <w:p w14:paraId="6B8323CD">
            <w:pPr>
              <w:pStyle w:val="7"/>
              <w:spacing w:before="90" w:line="256" w:lineRule="auto"/>
              <w:ind w:left="50" w:hanging="19"/>
            </w:pPr>
            <w:r>
              <w:rPr>
                <w:spacing w:val="-3"/>
              </w:rPr>
              <w:t>纳费用、行政机关不再处理其政府信</w:t>
            </w:r>
            <w:r>
              <w:rPr>
                <w:spacing w:val="12"/>
              </w:rPr>
              <w:t xml:space="preserve"> </w:t>
            </w:r>
            <w:r>
              <w:t>息公开申请</w:t>
            </w:r>
          </w:p>
        </w:tc>
        <w:tc>
          <w:tcPr>
            <w:tcW w:w="689" w:type="dxa"/>
            <w:vAlign w:val="center"/>
          </w:tcPr>
          <w:p w14:paraId="74BC84B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A7F510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D616E0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DFA0A1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64E3A03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3A3D9F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5A0E038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315DAD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56115C06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424FC8F1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00D00EEC">
            <w:pPr>
              <w:pStyle w:val="7"/>
              <w:spacing w:before="67" w:line="220" w:lineRule="auto"/>
              <w:ind w:left="51"/>
            </w:pPr>
            <w:r>
              <w:rPr>
                <w:spacing w:val="-3"/>
              </w:rPr>
              <w:t>3.其他</w:t>
            </w:r>
          </w:p>
        </w:tc>
        <w:tc>
          <w:tcPr>
            <w:tcW w:w="689" w:type="dxa"/>
            <w:vAlign w:val="center"/>
          </w:tcPr>
          <w:p w14:paraId="7B4D6DB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A711AE5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0F8A823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CD40BD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1E669F1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5B6047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7A6F863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429A7E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</w:tcBorders>
            <w:vAlign w:val="top"/>
          </w:tcPr>
          <w:p w14:paraId="3284BE89">
            <w:pPr>
              <w:rPr>
                <w:rFonts w:ascii="Arial"/>
                <w:sz w:val="21"/>
              </w:rPr>
            </w:pPr>
          </w:p>
        </w:tc>
        <w:tc>
          <w:tcPr>
            <w:tcW w:w="4146" w:type="dxa"/>
            <w:gridSpan w:val="2"/>
            <w:vAlign w:val="top"/>
          </w:tcPr>
          <w:p w14:paraId="5BFF69CF">
            <w:pPr>
              <w:pStyle w:val="7"/>
              <w:spacing w:before="68" w:line="221" w:lineRule="auto"/>
              <w:ind w:left="40"/>
            </w:pPr>
            <w:r>
              <w:rPr>
                <w:spacing w:val="1"/>
              </w:rPr>
              <w:t>(七)总计</w:t>
            </w:r>
          </w:p>
        </w:tc>
        <w:tc>
          <w:tcPr>
            <w:tcW w:w="689" w:type="dxa"/>
            <w:vAlign w:val="center"/>
          </w:tcPr>
          <w:p w14:paraId="0451E80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49EA62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494C1F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72D761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55A5802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8CB6713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5819F765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3B726A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4910" w:type="dxa"/>
            <w:gridSpan w:val="3"/>
            <w:vAlign w:val="top"/>
          </w:tcPr>
          <w:p w14:paraId="4F28B74E">
            <w:pPr>
              <w:pStyle w:val="7"/>
              <w:spacing w:before="217" w:line="219" w:lineRule="auto"/>
              <w:ind w:left="14"/>
            </w:pPr>
            <w:r>
              <w:t>四、结转下年度继续办理</w:t>
            </w:r>
          </w:p>
        </w:tc>
        <w:tc>
          <w:tcPr>
            <w:tcW w:w="689" w:type="dxa"/>
            <w:vAlign w:val="center"/>
          </w:tcPr>
          <w:p w14:paraId="68789808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0C55F1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B3DCD74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624CF1A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7B96975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A757F2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59B8FAD4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</w:tbl>
    <w:p w14:paraId="5A4711CA">
      <w:pPr>
        <w:spacing w:line="339" w:lineRule="auto"/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四、政府信息公开行政复议、行政诉讼情况</w:t>
      </w:r>
    </w:p>
    <w:p w14:paraId="0EE0145D">
      <w:pPr>
        <w:spacing w:line="163" w:lineRule="exact"/>
      </w:pPr>
    </w:p>
    <w:tbl>
      <w:tblPr>
        <w:tblStyle w:val="8"/>
        <w:tblW w:w="971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4"/>
        <w:gridCol w:w="639"/>
        <w:gridCol w:w="649"/>
        <w:gridCol w:w="649"/>
        <w:gridCol w:w="650"/>
        <w:gridCol w:w="649"/>
        <w:gridCol w:w="640"/>
        <w:gridCol w:w="649"/>
        <w:gridCol w:w="649"/>
        <w:gridCol w:w="650"/>
        <w:gridCol w:w="649"/>
        <w:gridCol w:w="649"/>
        <w:gridCol w:w="650"/>
        <w:gridCol w:w="649"/>
        <w:gridCol w:w="644"/>
      </w:tblGrid>
      <w:tr w14:paraId="53434F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241" w:type="dxa"/>
            <w:gridSpan w:val="5"/>
            <w:vAlign w:val="top"/>
          </w:tcPr>
          <w:p w14:paraId="2079E097">
            <w:pPr>
              <w:pStyle w:val="7"/>
              <w:spacing w:before="73" w:line="220" w:lineRule="auto"/>
              <w:ind w:left="1235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行政复议</w:t>
            </w:r>
          </w:p>
        </w:tc>
        <w:tc>
          <w:tcPr>
            <w:tcW w:w="6478" w:type="dxa"/>
            <w:gridSpan w:val="10"/>
            <w:vAlign w:val="top"/>
          </w:tcPr>
          <w:p w14:paraId="3BEB343C">
            <w:pPr>
              <w:pStyle w:val="7"/>
              <w:spacing w:before="73" w:line="220" w:lineRule="auto"/>
              <w:ind w:left="2824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行政诉讼</w:t>
            </w:r>
          </w:p>
        </w:tc>
      </w:tr>
      <w:tr w14:paraId="7F98B1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654" w:type="dxa"/>
            <w:vMerge w:val="restart"/>
            <w:tcBorders>
              <w:bottom w:val="nil"/>
            </w:tcBorders>
            <w:vAlign w:val="top"/>
          </w:tcPr>
          <w:p w14:paraId="621C0E0E">
            <w:pPr>
              <w:pStyle w:val="7"/>
              <w:spacing w:before="220" w:line="260" w:lineRule="auto"/>
              <w:ind w:left="124" w:right="127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维持</w:t>
            </w:r>
          </w:p>
        </w:tc>
        <w:tc>
          <w:tcPr>
            <w:tcW w:w="639" w:type="dxa"/>
            <w:vMerge w:val="restart"/>
            <w:tcBorders>
              <w:bottom w:val="nil"/>
            </w:tcBorders>
            <w:vAlign w:val="top"/>
          </w:tcPr>
          <w:p w14:paraId="244EE415">
            <w:pPr>
              <w:pStyle w:val="7"/>
              <w:spacing w:before="219" w:line="266" w:lineRule="auto"/>
              <w:ind w:left="121" w:right="116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纠正</w:t>
            </w:r>
          </w:p>
        </w:tc>
        <w:tc>
          <w:tcPr>
            <w:tcW w:w="649" w:type="dxa"/>
            <w:vMerge w:val="restart"/>
            <w:tcBorders>
              <w:bottom w:val="nil"/>
            </w:tcBorders>
            <w:vAlign w:val="top"/>
          </w:tcPr>
          <w:p w14:paraId="2DAF713A">
            <w:pPr>
              <w:pStyle w:val="7"/>
              <w:spacing w:before="210" w:line="275" w:lineRule="auto"/>
              <w:ind w:left="121" w:right="125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其他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结果</w:t>
            </w:r>
          </w:p>
        </w:tc>
        <w:tc>
          <w:tcPr>
            <w:tcW w:w="649" w:type="dxa"/>
            <w:vMerge w:val="restart"/>
            <w:tcBorders>
              <w:bottom w:val="nil"/>
            </w:tcBorders>
            <w:vAlign w:val="top"/>
          </w:tcPr>
          <w:p w14:paraId="7CDE9CFA">
            <w:pPr>
              <w:pStyle w:val="7"/>
              <w:spacing w:before="219" w:line="261" w:lineRule="auto"/>
              <w:ind w:left="122" w:right="124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尚未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审结</w:t>
            </w:r>
          </w:p>
        </w:tc>
        <w:tc>
          <w:tcPr>
            <w:tcW w:w="650" w:type="dxa"/>
            <w:vMerge w:val="restart"/>
            <w:tcBorders>
              <w:bottom w:val="nil"/>
            </w:tcBorders>
            <w:vAlign w:val="top"/>
          </w:tcPr>
          <w:p w14:paraId="0E49FD87">
            <w:pPr>
              <w:spacing w:line="327" w:lineRule="auto"/>
              <w:rPr>
                <w:rFonts w:ascii="Arial"/>
                <w:sz w:val="21"/>
              </w:rPr>
            </w:pPr>
          </w:p>
          <w:p w14:paraId="6B0F512E">
            <w:pPr>
              <w:pStyle w:val="7"/>
              <w:spacing w:before="61" w:line="221" w:lineRule="auto"/>
              <w:ind w:left="123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总计</w:t>
            </w:r>
          </w:p>
        </w:tc>
        <w:tc>
          <w:tcPr>
            <w:tcW w:w="3237" w:type="dxa"/>
            <w:gridSpan w:val="5"/>
            <w:vAlign w:val="top"/>
          </w:tcPr>
          <w:p w14:paraId="32F108D8">
            <w:pPr>
              <w:pStyle w:val="7"/>
              <w:spacing w:before="70" w:line="220" w:lineRule="auto"/>
              <w:ind w:left="824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未经复议直接起诉</w:t>
            </w:r>
          </w:p>
        </w:tc>
        <w:tc>
          <w:tcPr>
            <w:tcW w:w="3241" w:type="dxa"/>
            <w:gridSpan w:val="5"/>
            <w:vAlign w:val="top"/>
          </w:tcPr>
          <w:p w14:paraId="0471D350">
            <w:pPr>
              <w:pStyle w:val="7"/>
              <w:spacing w:before="70" w:line="220" w:lineRule="auto"/>
              <w:ind w:left="1137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复议后起诉</w:t>
            </w:r>
          </w:p>
        </w:tc>
      </w:tr>
      <w:tr w14:paraId="3B22AC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654" w:type="dxa"/>
            <w:vMerge w:val="continue"/>
            <w:tcBorders>
              <w:top w:val="nil"/>
            </w:tcBorders>
            <w:vAlign w:val="top"/>
          </w:tcPr>
          <w:p w14:paraId="6596257D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Merge w:val="continue"/>
            <w:tcBorders>
              <w:top w:val="nil"/>
            </w:tcBorders>
            <w:vAlign w:val="top"/>
          </w:tcPr>
          <w:p w14:paraId="7CC8200D"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Merge w:val="continue"/>
            <w:tcBorders>
              <w:top w:val="nil"/>
            </w:tcBorders>
            <w:vAlign w:val="top"/>
          </w:tcPr>
          <w:p w14:paraId="58DFF266"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Merge w:val="continue"/>
            <w:tcBorders>
              <w:top w:val="nil"/>
            </w:tcBorders>
            <w:vAlign w:val="top"/>
          </w:tcPr>
          <w:p w14:paraId="590524FA">
            <w:pPr>
              <w:rPr>
                <w:rFonts w:ascii="Arial"/>
                <w:sz w:val="21"/>
              </w:rPr>
            </w:pPr>
          </w:p>
        </w:tc>
        <w:tc>
          <w:tcPr>
            <w:tcW w:w="650" w:type="dxa"/>
            <w:vMerge w:val="continue"/>
            <w:tcBorders>
              <w:top w:val="nil"/>
            </w:tcBorders>
            <w:vAlign w:val="top"/>
          </w:tcPr>
          <w:p w14:paraId="59752A03"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Align w:val="top"/>
          </w:tcPr>
          <w:p w14:paraId="79F51F5B">
            <w:pPr>
              <w:pStyle w:val="7"/>
              <w:spacing w:before="53" w:line="274" w:lineRule="auto"/>
              <w:ind w:left="123" w:right="123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维持</w:t>
            </w:r>
          </w:p>
        </w:tc>
        <w:tc>
          <w:tcPr>
            <w:tcW w:w="640" w:type="dxa"/>
            <w:vAlign w:val="top"/>
          </w:tcPr>
          <w:p w14:paraId="43A35A0F">
            <w:pPr>
              <w:pStyle w:val="7"/>
              <w:spacing w:before="61" w:line="270" w:lineRule="auto"/>
              <w:ind w:left="125" w:right="113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纠正</w:t>
            </w:r>
          </w:p>
        </w:tc>
        <w:tc>
          <w:tcPr>
            <w:tcW w:w="649" w:type="dxa"/>
            <w:vAlign w:val="top"/>
          </w:tcPr>
          <w:p w14:paraId="258D5C30">
            <w:pPr>
              <w:pStyle w:val="7"/>
              <w:spacing w:before="71" w:line="256" w:lineRule="auto"/>
              <w:ind w:left="124" w:right="122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其他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结果</w:t>
            </w:r>
          </w:p>
        </w:tc>
        <w:tc>
          <w:tcPr>
            <w:tcW w:w="649" w:type="dxa"/>
            <w:vAlign w:val="top"/>
          </w:tcPr>
          <w:p w14:paraId="59C24F05">
            <w:pPr>
              <w:pStyle w:val="7"/>
              <w:spacing w:before="61" w:line="266" w:lineRule="auto"/>
              <w:ind w:left="125" w:right="121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尚未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审结</w:t>
            </w:r>
          </w:p>
        </w:tc>
        <w:tc>
          <w:tcPr>
            <w:tcW w:w="650" w:type="dxa"/>
            <w:vAlign w:val="top"/>
          </w:tcPr>
          <w:p w14:paraId="2FFB426D">
            <w:pPr>
              <w:pStyle w:val="7"/>
              <w:spacing w:before="222" w:line="221" w:lineRule="auto"/>
              <w:ind w:left="116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总计</w:t>
            </w:r>
          </w:p>
        </w:tc>
        <w:tc>
          <w:tcPr>
            <w:tcW w:w="649" w:type="dxa"/>
            <w:vAlign w:val="top"/>
          </w:tcPr>
          <w:p w14:paraId="36F76D34">
            <w:pPr>
              <w:pStyle w:val="7"/>
              <w:spacing w:before="43" w:line="274" w:lineRule="auto"/>
              <w:ind w:left="126" w:right="120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维持</w:t>
            </w:r>
          </w:p>
        </w:tc>
        <w:tc>
          <w:tcPr>
            <w:tcW w:w="649" w:type="dxa"/>
            <w:vAlign w:val="top"/>
          </w:tcPr>
          <w:p w14:paraId="6B9AC599">
            <w:pPr>
              <w:pStyle w:val="7"/>
              <w:spacing w:before="61" w:line="266" w:lineRule="auto"/>
              <w:ind w:left="128" w:right="119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纠正</w:t>
            </w:r>
          </w:p>
        </w:tc>
        <w:tc>
          <w:tcPr>
            <w:tcW w:w="650" w:type="dxa"/>
            <w:vAlign w:val="top"/>
          </w:tcPr>
          <w:p w14:paraId="3A7202A9">
            <w:pPr>
              <w:pStyle w:val="7"/>
              <w:spacing w:before="72" w:line="251" w:lineRule="auto"/>
              <w:ind w:left="128" w:right="119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其他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结果</w:t>
            </w:r>
          </w:p>
        </w:tc>
        <w:tc>
          <w:tcPr>
            <w:tcW w:w="649" w:type="dxa"/>
            <w:vAlign w:val="top"/>
          </w:tcPr>
          <w:p w14:paraId="5DE91478">
            <w:pPr>
              <w:pStyle w:val="7"/>
              <w:spacing w:before="61" w:line="270" w:lineRule="auto"/>
              <w:ind w:left="128" w:right="118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尚未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审结</w:t>
            </w:r>
          </w:p>
        </w:tc>
        <w:tc>
          <w:tcPr>
            <w:tcW w:w="644" w:type="dxa"/>
            <w:vAlign w:val="top"/>
          </w:tcPr>
          <w:p w14:paraId="6A1832BA">
            <w:pPr>
              <w:pStyle w:val="7"/>
              <w:spacing w:before="222" w:line="221" w:lineRule="auto"/>
              <w:ind w:left="130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总计</w:t>
            </w:r>
          </w:p>
        </w:tc>
      </w:tr>
      <w:tr w14:paraId="55C122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654" w:type="dxa"/>
            <w:vAlign w:val="center"/>
          </w:tcPr>
          <w:p w14:paraId="0F5BE6B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39" w:type="dxa"/>
            <w:vAlign w:val="center"/>
          </w:tcPr>
          <w:p w14:paraId="4A2B596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76113E8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3C1E48FA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50" w:type="dxa"/>
            <w:vAlign w:val="center"/>
          </w:tcPr>
          <w:p w14:paraId="132207A4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77777114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0" w:type="dxa"/>
            <w:vAlign w:val="center"/>
          </w:tcPr>
          <w:p w14:paraId="1C0DECA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0E235D0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5ED99A7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50" w:type="dxa"/>
            <w:vAlign w:val="center"/>
          </w:tcPr>
          <w:p w14:paraId="14BFBA04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5503E49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0DD0C844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50" w:type="dxa"/>
            <w:vAlign w:val="center"/>
          </w:tcPr>
          <w:p w14:paraId="6B20BC8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623AFDA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4" w:type="dxa"/>
            <w:vAlign w:val="center"/>
          </w:tcPr>
          <w:p w14:paraId="74BF4F1E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</w:tbl>
    <w:p w14:paraId="73143D1F">
      <w:pPr>
        <w:spacing w:line="358" w:lineRule="auto"/>
        <w:rPr>
          <w:rFonts w:ascii="Arial"/>
          <w:sz w:val="21"/>
        </w:rPr>
      </w:pPr>
    </w:p>
    <w:p w14:paraId="3573CF33">
      <w:pPr>
        <w:numPr>
          <w:ilvl w:val="0"/>
          <w:numId w:val="1"/>
        </w:numPr>
        <w:spacing w:line="339" w:lineRule="auto"/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存在的主要问题及改进情况</w:t>
      </w:r>
    </w:p>
    <w:p w14:paraId="7F69B78E">
      <w:pPr>
        <w:numPr>
          <w:ilvl w:val="0"/>
          <w:numId w:val="0"/>
        </w:numPr>
        <w:spacing w:line="339" w:lineRule="auto"/>
        <w:ind w:firstLine="640" w:firstLineChars="200"/>
        <w:rPr>
          <w:rFonts w:hint="eastAsia" w:ascii="仿宋_GB2312" w:hAnsi="仿宋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  <w:t>2024年，行政审批局政府信息公开工作取得了一定成效，但在新形势、新情况下，相关工作还存在一些问题和不足，主要是：</w:t>
      </w:r>
      <w:r>
        <w:rPr>
          <w:rFonts w:hint="eastAsia" w:ascii="仿宋_GB2312" w:hAnsi="仿宋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政府</w:t>
      </w:r>
      <w:r>
        <w:rPr>
          <w:rFonts w:hint="eastAsia" w:ascii="仿宋_GB2312" w:hAnsi="仿宋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  <w:t>信息主动公开机制和信息服务水平还有待进一步完善提质，政务新媒体内容形式和服务功能有待进一步丰富拓展。</w:t>
      </w:r>
    </w:p>
    <w:p w14:paraId="009F72E8">
      <w:pPr>
        <w:numPr>
          <w:ilvl w:val="0"/>
          <w:numId w:val="0"/>
        </w:numPr>
        <w:spacing w:line="339" w:lineRule="auto"/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  <w:lang w:val="en-US" w:eastAsia="en-US"/>
        </w:rPr>
      </w:pPr>
      <w:r>
        <w:rPr>
          <w:rFonts w:hint="eastAsia" w:ascii="仿宋_GB2312" w:hAnsi="仿宋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  <w:t>针对上述问题，行政审批局将持续优化主动公开机制，着力规范依申请公开，不断优化</w:t>
      </w:r>
      <w:r>
        <w:rPr>
          <w:rFonts w:hint="eastAsia" w:ascii="仿宋_GB2312" w:hAnsi="仿宋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政务服务网</w:t>
      </w:r>
      <w:r>
        <w:rPr>
          <w:rFonts w:hint="eastAsia" w:ascii="仿宋_GB2312" w:hAnsi="仿宋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  <w:t>和政务新媒体等公开渠道功能和提升内容质量，用政府信息更加公开透明赢得人民群众更多理解、信任和支持。</w:t>
      </w:r>
    </w:p>
    <w:p w14:paraId="0F3C1647">
      <w:pPr>
        <w:numPr>
          <w:ilvl w:val="0"/>
          <w:numId w:val="0"/>
        </w:numPr>
        <w:spacing w:line="339" w:lineRule="auto"/>
        <w:ind w:firstLine="640" w:firstLineChars="200"/>
        <w:rPr>
          <w:rFonts w:ascii="Arial"/>
          <w:sz w:val="21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六、其他需要报告的事项</w:t>
      </w:r>
    </w:p>
    <w:p w14:paraId="7A976134">
      <w:pPr>
        <w:numPr>
          <w:ilvl w:val="0"/>
          <w:numId w:val="0"/>
        </w:numPr>
        <w:spacing w:line="339" w:lineRule="auto"/>
        <w:ind w:firstLine="640" w:firstLineChars="200"/>
        <w:rPr>
          <w:rFonts w:hint="eastAsia" w:ascii="仿宋_GB2312" w:hAnsi="仿宋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  <w:t>本年度未收取信息处理费</w:t>
      </w:r>
      <w:r>
        <w:rPr>
          <w:rFonts w:hint="eastAsia" w:ascii="仿宋_GB2312" w:hAnsi="仿宋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。</w:t>
      </w:r>
    </w:p>
    <w:p w14:paraId="0EAFCA31">
      <w:pPr>
        <w:numPr>
          <w:ilvl w:val="0"/>
          <w:numId w:val="0"/>
        </w:numPr>
        <w:spacing w:line="339" w:lineRule="auto"/>
        <w:ind w:firstLine="640" w:firstLineChars="200"/>
        <w:rPr>
          <w:rFonts w:hint="eastAsia" w:ascii="仿宋_GB2312" w:hAnsi="仿宋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</w:pPr>
    </w:p>
    <w:p w14:paraId="5F900624">
      <w:pPr>
        <w:numPr>
          <w:ilvl w:val="0"/>
          <w:numId w:val="0"/>
        </w:numPr>
        <w:spacing w:line="339" w:lineRule="auto"/>
        <w:ind w:firstLine="640" w:firstLineChars="200"/>
        <w:rPr>
          <w:rFonts w:hint="eastAsia" w:ascii="仿宋_GB2312" w:hAnsi="仿宋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</w:pPr>
    </w:p>
    <w:p w14:paraId="45F5373E">
      <w:pPr>
        <w:numPr>
          <w:ilvl w:val="0"/>
          <w:numId w:val="0"/>
        </w:numPr>
        <w:spacing w:line="339" w:lineRule="auto"/>
        <w:ind w:firstLine="4480" w:firstLineChars="1400"/>
        <w:rPr>
          <w:rFonts w:hint="eastAsia" w:ascii="仿宋_GB2312" w:hAnsi="仿宋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乡宁县行政审批服务管理局</w:t>
      </w:r>
    </w:p>
    <w:p w14:paraId="3340C7DF">
      <w:pPr>
        <w:numPr>
          <w:ilvl w:val="0"/>
          <w:numId w:val="0"/>
        </w:numPr>
        <w:spacing w:line="339" w:lineRule="auto"/>
        <w:ind w:firstLine="5440" w:firstLineChars="1700"/>
        <w:rPr>
          <w:rFonts w:hint="default" w:ascii="仿宋_GB2312" w:hAnsi="仿宋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2025年1</w:t>
      </w:r>
      <w:bookmarkStart w:id="2" w:name="_GoBack"/>
      <w:bookmarkEnd w:id="2"/>
      <w:r>
        <w:rPr>
          <w:rFonts w:hint="eastAsia" w:ascii="仿宋_GB2312" w:hAnsi="仿宋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月24日</w:t>
      </w:r>
    </w:p>
    <w:sectPr>
      <w:headerReference r:id="rId5" w:type="default"/>
      <w:footerReference r:id="rId6" w:type="default"/>
      <w:pgSz w:w="11520" w:h="16490"/>
      <w:pgMar w:top="1335" w:right="954" w:bottom="1012" w:left="835" w:header="0" w:footer="85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5A5646">
    <w:pPr>
      <w:spacing w:line="171" w:lineRule="auto"/>
      <w:ind w:left="4784"/>
      <w:rPr>
        <w:rFonts w:ascii="宋体" w:hAnsi="宋体" w:eastAsia="宋体" w:cs="宋体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1C533C">
    <w:pPr>
      <w:pStyle w:val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EB1192"/>
    <w:multiLevelType w:val="singleLevel"/>
    <w:tmpl w:val="82EB1192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ZjMzllMmRmZjhmYTczNGU2MzQ4M2Y1YjdjYjUxOGMifQ=="/>
  </w:docVars>
  <w:rsids>
    <w:rsidRoot w:val="00000000"/>
    <w:rsid w:val="06C4462E"/>
    <w:rsid w:val="0B80180C"/>
    <w:rsid w:val="0CE65A5B"/>
    <w:rsid w:val="10116B48"/>
    <w:rsid w:val="16965D28"/>
    <w:rsid w:val="17581755"/>
    <w:rsid w:val="32AC03DA"/>
    <w:rsid w:val="3B933589"/>
    <w:rsid w:val="48B91372"/>
    <w:rsid w:val="520B1060"/>
    <w:rsid w:val="5691522B"/>
    <w:rsid w:val="597A333B"/>
    <w:rsid w:val="5AF4659E"/>
    <w:rsid w:val="64B108B1"/>
    <w:rsid w:val="6B834B31"/>
    <w:rsid w:val="79AD7611"/>
    <w:rsid w:val="7E096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1952</Words>
  <Characters>2007</Characters>
  <Lines>0</Lines>
  <Paragraphs>0</Paragraphs>
  <TotalTime>74</TotalTime>
  <ScaleCrop>false</ScaleCrop>
  <LinksUpToDate>false</LinksUpToDate>
  <CharactersWithSpaces>2049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2024-01-23T03:33:00Z</dcterms:created>
  <dc:creator>Administrator</dc:creator>
  <cp:lastModifiedBy>什么情况啊？</cp:lastModifiedBy>
  <cp:lastPrinted>2025-02-25T06:19:00Z</cp:lastPrinted>
  <dcterms:modified xsi:type="dcterms:W3CDTF">2025-02-25T07:23:04Z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6F62E7B4080A4B8BBF79B30E9B89C9F5_12</vt:lpwstr>
  </property>
  <property fmtid="{D5CDD505-2E9C-101B-9397-08002B2CF9AE}" pid="4" name="KSOTemplateDocerSaveRecord">
    <vt:lpwstr>eyJoZGlkIjoiZTZjMzllMmRmZjhmYTczNGU2MzQ4M2Y1YjdjYjUxOGMiLCJ1c2VySWQiOiIyNDQ2Nzk1MjkifQ==</vt:lpwstr>
  </property>
</Properties>
</file>