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乡e镇</w:t>
      </w:r>
      <w:r>
        <w:rPr>
          <w:rFonts w:hint="eastAsia" w:ascii="仿宋" w:hAnsi="仿宋" w:eastAsia="仿宋" w:cs="仿宋"/>
          <w:sz w:val="32"/>
          <w:szCs w:val="32"/>
        </w:rPr>
        <w:t>发〔20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仿宋"/>
          <w:sz w:val="32"/>
          <w:szCs w:val="32"/>
        </w:rPr>
        <w:t>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25" w:beforeLines="200" w:after="313" w:afterLines="10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w w:val="100"/>
          <w:kern w:val="2"/>
          <w:sz w:val="44"/>
          <w:szCs w:val="44"/>
          <w:lang w:val="en-US" w:eastAsia="zh-CN" w:bidi="ar-SA"/>
        </w:rPr>
        <w:t>乡宁县乡村e镇项目固定资产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  <w:t>管理办法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64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第一章  总则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第一条 为了切实加强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我县</w:t>
      </w:r>
      <w:r>
        <w:rPr>
          <w:rFonts w:hint="eastAsia" w:ascii="仿宋_GB2312" w:hAnsi="仿宋_GB2312" w:eastAsia="仿宋_GB2312" w:cs="仿宋_GB2312"/>
          <w:sz w:val="32"/>
          <w:szCs w:val="32"/>
        </w:rPr>
        <w:t>乡村e镇项目资产管理，充分发挥固定资产效用，根据山西省商务厅、山西省财政厅、山西省乡村振兴局《关于印发山西省培育乡村e镇工作实施方案的通知》《行政事业性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固定</w:t>
      </w:r>
      <w:r>
        <w:rPr>
          <w:rFonts w:hint="eastAsia" w:ascii="仿宋_GB2312" w:hAnsi="仿宋_GB2312" w:eastAsia="仿宋_GB2312" w:cs="仿宋_GB2312"/>
          <w:sz w:val="32"/>
          <w:szCs w:val="32"/>
        </w:rPr>
        <w:t>资产管理条例》等有关文件精神，结合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我县</w:t>
      </w:r>
      <w:r>
        <w:rPr>
          <w:rFonts w:hint="eastAsia" w:ascii="仿宋_GB2312" w:hAnsi="仿宋_GB2312" w:eastAsia="仿宋_GB2312" w:cs="仿宋_GB2312"/>
          <w:sz w:val="32"/>
          <w:szCs w:val="32"/>
        </w:rPr>
        <w:t>乡村e镇项目实际，制定本办法。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第二条 本办法所称“固定资产”指乡村e镇项目专项资金（以下简称专项资金）所购买的，用于支持项目建设的所有设备设施、配套设施等资产，固定资产的权属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乡宁</w:t>
      </w:r>
      <w:r>
        <w:rPr>
          <w:rFonts w:hint="eastAsia" w:ascii="仿宋_GB2312" w:hAnsi="仿宋_GB2312" w:eastAsia="仿宋_GB2312" w:cs="仿宋_GB2312"/>
          <w:sz w:val="32"/>
          <w:szCs w:val="32"/>
        </w:rPr>
        <w:t>县人民政府。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第三条 专项资金所购买的资产，使用人只有使用权，无所有权。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64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第二章  职责及管理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第四条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乡宁</w:t>
      </w:r>
      <w:r>
        <w:rPr>
          <w:rFonts w:hint="eastAsia" w:ascii="仿宋_GB2312" w:hAnsi="仿宋_GB2312" w:eastAsia="仿宋_GB2312" w:cs="仿宋_GB2312"/>
          <w:sz w:val="32"/>
          <w:szCs w:val="32"/>
        </w:rPr>
        <w:t>县乡村e镇领导小组办公室负责固定资产的总调配。项目承办企业负责固定资产的具体管理，并设置乡村e镇项目资产管理专员。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第五条 资产使用人必须爱护资产，严禁自行变卖、破坏和侵占公共财产，如有损坏、丢失，由资产负责人和相关人员按购置价格赔偿。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第六条 固定资产在发放、配置时，应由资产管理专员在适当位置张贴标识标签，标签应载明：资产名称与编号、规格与型号、配置时间、配置地点等信息，统一规范管理，并按照便于追溯的原则，建立固定资产配置台账，清晰记录资产接收人、配置物品、配置时间、配置地点、使用期限等详细信息，便于查询固定资产使用方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第七条 固定资产在需要变更调拨时，需由资产管理专员记录变更内容、变更登记信息，由原使用人、现使用人、资产管理专员、项目承办企业负责人在资产转移变更登记表上签字后，方可更换调配。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第八条 如固定资产使用人员更换，原使用人应及时通知资产管理专员，由资产管理专员清点资产后，填写资产移交清单，与现使用人员签订新的固定资产使用协议，同时在固定资产配置台账中及时更新信息，并向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乡宁</w:t>
      </w:r>
      <w:r>
        <w:rPr>
          <w:rFonts w:hint="eastAsia" w:ascii="仿宋_GB2312" w:hAnsi="仿宋_GB2312" w:eastAsia="仿宋_GB2312" w:cs="仿宋_GB2312"/>
          <w:sz w:val="32"/>
          <w:szCs w:val="32"/>
        </w:rPr>
        <w:t>县乡村e镇领导小组报备。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64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第三章  资产使用和维护保养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第九条 项目承办企业应当认真做好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固定</w:t>
      </w:r>
      <w:r>
        <w:rPr>
          <w:rFonts w:hint="eastAsia" w:ascii="仿宋_GB2312" w:hAnsi="仿宋_GB2312" w:eastAsia="仿宋_GB2312" w:cs="仿宋_GB2312"/>
          <w:sz w:val="32"/>
          <w:szCs w:val="32"/>
        </w:rPr>
        <w:t>资产的使用管理工作，做到物尽其用，充分发挥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固定</w:t>
      </w:r>
      <w:r>
        <w:rPr>
          <w:rFonts w:hint="eastAsia" w:ascii="仿宋_GB2312" w:hAnsi="仿宋_GB2312" w:eastAsia="仿宋_GB2312" w:cs="仿宋_GB2312"/>
          <w:sz w:val="32"/>
          <w:szCs w:val="32"/>
        </w:rPr>
        <w:t>资产的使用效益；保障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固定</w:t>
      </w:r>
      <w:r>
        <w:rPr>
          <w:rFonts w:hint="eastAsia" w:ascii="仿宋_GB2312" w:hAnsi="仿宋_GB2312" w:eastAsia="仿宋_GB2312" w:cs="仿宋_GB2312"/>
          <w:sz w:val="32"/>
          <w:szCs w:val="32"/>
        </w:rPr>
        <w:t>资产的安全完整，防止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固定</w:t>
      </w:r>
      <w:r>
        <w:rPr>
          <w:rFonts w:hint="eastAsia" w:ascii="仿宋_GB2312" w:hAnsi="仿宋_GB2312" w:eastAsia="仿宋_GB2312" w:cs="仿宋_GB2312"/>
          <w:sz w:val="32"/>
          <w:szCs w:val="32"/>
        </w:rPr>
        <w:t>资产使用中的不当损失和浪费。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第十条 项目承办企业对所管理、使用的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固定</w:t>
      </w:r>
      <w:r>
        <w:rPr>
          <w:rFonts w:hint="eastAsia" w:ascii="仿宋_GB2312" w:hAnsi="仿宋_GB2312" w:eastAsia="仿宋_GB2312" w:cs="仿宋_GB2312"/>
          <w:sz w:val="32"/>
          <w:szCs w:val="32"/>
        </w:rPr>
        <w:t>资产应当定期清查盘点，做到家底清楚，账、卡、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物</w:t>
      </w:r>
      <w:r>
        <w:rPr>
          <w:rFonts w:hint="eastAsia" w:ascii="仿宋_GB2312" w:hAnsi="仿宋_GB2312" w:eastAsia="仿宋_GB2312" w:cs="仿宋_GB2312"/>
          <w:sz w:val="32"/>
          <w:szCs w:val="32"/>
        </w:rPr>
        <w:t>相符，防止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固定</w:t>
      </w:r>
      <w:r>
        <w:rPr>
          <w:rFonts w:hint="eastAsia" w:ascii="仿宋_GB2312" w:hAnsi="仿宋_GB2312" w:eastAsia="仿宋_GB2312" w:cs="仿宋_GB2312"/>
          <w:sz w:val="32"/>
          <w:szCs w:val="32"/>
        </w:rPr>
        <w:t>资产流失。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第十一条 项目承办企业不得用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固定</w:t>
      </w:r>
      <w:r>
        <w:rPr>
          <w:rFonts w:hint="eastAsia" w:ascii="仿宋_GB2312" w:hAnsi="仿宋_GB2312" w:eastAsia="仿宋_GB2312" w:cs="仿宋_GB2312"/>
          <w:sz w:val="32"/>
          <w:szCs w:val="32"/>
        </w:rPr>
        <w:t>资产抵押或对外担保，法律另有规定的除外。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第十二条 项目承办企业不得以任何形式用管理、使用的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固定</w:t>
      </w:r>
      <w:r>
        <w:rPr>
          <w:rFonts w:hint="eastAsia" w:ascii="仿宋_GB2312" w:hAnsi="仿宋_GB2312" w:eastAsia="仿宋_GB2312" w:cs="仿宋_GB2312"/>
          <w:sz w:val="32"/>
          <w:szCs w:val="32"/>
        </w:rPr>
        <w:t>资产举办经济实体，用于项目以外获取利益。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第十三条 项目承办企业拟将管理、使用的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固定</w:t>
      </w:r>
      <w:r>
        <w:rPr>
          <w:rFonts w:hint="eastAsia" w:ascii="仿宋_GB2312" w:hAnsi="仿宋_GB2312" w:eastAsia="仿宋_GB2312" w:cs="仿宋_GB2312"/>
          <w:sz w:val="32"/>
          <w:szCs w:val="32"/>
        </w:rPr>
        <w:t>资产对外出租、出借的，必须事先上报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乡宁</w:t>
      </w:r>
      <w:r>
        <w:rPr>
          <w:rFonts w:hint="eastAsia" w:ascii="仿宋_GB2312" w:hAnsi="仿宋_GB2312" w:eastAsia="仿宋_GB2312" w:cs="仿宋_GB2312"/>
          <w:sz w:val="32"/>
          <w:szCs w:val="32"/>
        </w:rPr>
        <w:t>县乡村e镇领导小组审核批准。未经批准，不得对外出租、出借。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第十四条 项目承办企业出租、出借的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固定</w:t>
      </w:r>
      <w:r>
        <w:rPr>
          <w:rFonts w:hint="eastAsia" w:ascii="仿宋_GB2312" w:hAnsi="仿宋_GB2312" w:eastAsia="仿宋_GB2312" w:cs="仿宋_GB2312"/>
          <w:sz w:val="32"/>
          <w:szCs w:val="32"/>
        </w:rPr>
        <w:t>资产，其所有权性质不变，仍归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乡宁县人民政府</w:t>
      </w:r>
      <w:r>
        <w:rPr>
          <w:rFonts w:hint="eastAsia" w:ascii="仿宋_GB2312" w:hAnsi="仿宋_GB2312" w:eastAsia="仿宋_GB2312" w:cs="仿宋_GB2312"/>
          <w:sz w:val="32"/>
          <w:szCs w:val="32"/>
        </w:rPr>
        <w:t>所有。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第十五条 对项目承办企业中低效运转或者长期闲置的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固定</w:t>
      </w:r>
      <w:r>
        <w:rPr>
          <w:rFonts w:hint="eastAsia" w:ascii="仿宋_GB2312" w:hAnsi="仿宋_GB2312" w:eastAsia="仿宋_GB2312" w:cs="仿宋_GB2312"/>
          <w:sz w:val="32"/>
          <w:szCs w:val="32"/>
        </w:rPr>
        <w:t>资产，县财政部门有权调剂使用或者处置。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第十六条 项目承办企业负责对固定资产进行日常维护和检修，防止资产因各种人为或自然因素而遭受损失。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第十七条 在物品、设备等使用保修期内，应由物品、设备销售方或生产方负责维修。超出使用保修期的，由承办企业负责选择维修方，同等条件下优先选择物品生产方或销售方。商品购销合同中明确维修方的，依照合同规定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64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第四章  固定资产清查盘点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第十八条 固定资产清查盘点主要内容：验证单位账面上各项固定资产的真实存在、使用情况和存放地点，以及是否存在账外资产。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第十九条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乡宁</w:t>
      </w:r>
      <w:r>
        <w:rPr>
          <w:rFonts w:hint="eastAsia" w:ascii="仿宋_GB2312" w:hAnsi="仿宋_GB2312" w:eastAsia="仿宋_GB2312" w:cs="仿宋_GB2312"/>
          <w:sz w:val="32"/>
          <w:szCs w:val="32"/>
        </w:rPr>
        <w:t>县乡村e镇领导小组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承办企业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</w:rPr>
        <w:t>固定资产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定期</w:t>
      </w:r>
      <w:r>
        <w:rPr>
          <w:rFonts w:hint="eastAsia" w:ascii="仿宋_GB2312" w:hAnsi="仿宋_GB2312" w:eastAsia="仿宋_GB2312" w:cs="仿宋_GB2312"/>
          <w:sz w:val="32"/>
          <w:szCs w:val="32"/>
        </w:rPr>
        <w:t>清查盘点。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第二十条 固定资产清查盘点的方式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（一）不定期盘点：根据工作需要，对固定资产进行单项或全面的清查盘点。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（二）定期盘点：每年对固定资产进行一次全面的清查盘点。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第二十一条 资产管理专员在清查盘点前应对固定资产总账、明细账等进行核对，作到物账相符。同时承办企业应准备固定资产清查盘点时所需要的盘点表。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第二十二条 清查盘点固定资产时，应在使用人在场的情况下进行。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第二十三条 固定资产的清查盘点时，资产管理专员应负责查明固定资产的数量、型号、维护保养等使用情况，做好设备情况记录，并由盘点人、资产管理专员、使用人共同签字，经承办企业负责人签字盖章后，交由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乡宁</w:t>
      </w:r>
      <w:r>
        <w:rPr>
          <w:rFonts w:hint="eastAsia" w:ascii="仿宋_GB2312" w:hAnsi="仿宋_GB2312" w:eastAsia="仿宋_GB2312" w:cs="仿宋_GB2312"/>
          <w:sz w:val="32"/>
          <w:szCs w:val="32"/>
        </w:rPr>
        <w:t>县乡村e镇领导小组存档。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第二十四条 完成固定资产清查盘点后，由资产管理专员出具盘点报告，经承办企业负责人签字盖章后，交由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乡宁</w:t>
      </w:r>
      <w:r>
        <w:rPr>
          <w:rFonts w:hint="eastAsia" w:ascii="仿宋_GB2312" w:hAnsi="仿宋_GB2312" w:eastAsia="仿宋_GB2312" w:cs="仿宋_GB2312"/>
          <w:sz w:val="32"/>
          <w:szCs w:val="32"/>
        </w:rPr>
        <w:t>县乡村e镇领导小组存档备案。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64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第五章  资产处置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第二十五条 乡村e镇项目建设完成后，由资产管理专员负责清点所有设备、设施等资产，清点完成后，出具乡村e镇项目资产明细清单，并经项目承办企业负责人签字盖章，交由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乡宁</w:t>
      </w:r>
      <w:r>
        <w:rPr>
          <w:rFonts w:hint="eastAsia" w:ascii="仿宋_GB2312" w:hAnsi="仿宋_GB2312" w:eastAsia="仿宋_GB2312" w:cs="仿宋_GB2312"/>
          <w:sz w:val="32"/>
          <w:szCs w:val="32"/>
        </w:rPr>
        <w:t>县乡村e镇领导小组存档。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第二十六条 固定资产使用协议到期后，若固定资产使用人仍需继续使用项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目设备、设施，由使用人向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乡宁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县乡村e镇领导小组办公室提出申请，报领导小组办公室综合审议后决定。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第二十七条 固定资产在后期使用过程中，如达报废标准并确实无法使用需要报废时，由使用人向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乡宁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县乡村e镇领导小组办公室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提出申请，并填写资产报废申请单，经领导小组审核后，依照《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固定</w:t>
      </w:r>
      <w:r>
        <w:rPr>
          <w:rFonts w:hint="eastAsia" w:ascii="仿宋_GB2312" w:hAnsi="仿宋_GB2312" w:eastAsia="仿宋_GB2312" w:cs="仿宋_GB2312"/>
          <w:sz w:val="32"/>
          <w:szCs w:val="32"/>
        </w:rPr>
        <w:t>资产处置管理办法》等相关规定，方可办理资产报废。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64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第六章  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第二十八条 本办法由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乡宁</w:t>
      </w:r>
      <w:r>
        <w:rPr>
          <w:rFonts w:hint="eastAsia" w:ascii="仿宋_GB2312" w:hAnsi="仿宋_GB2312" w:eastAsia="仿宋_GB2312" w:cs="仿宋_GB2312"/>
          <w:sz w:val="32"/>
          <w:szCs w:val="32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昌宁</w:t>
      </w:r>
      <w:r>
        <w:rPr>
          <w:rFonts w:hint="eastAsia" w:ascii="仿宋_GB2312" w:hAnsi="仿宋_GB2312" w:eastAsia="仿宋_GB2312" w:cs="仿宋_GB2312"/>
          <w:sz w:val="32"/>
          <w:szCs w:val="32"/>
        </w:rPr>
        <w:t>乡村e镇领导小组负责解释。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第二十九条 其他未尽事宜，按照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乡宁县</w:t>
      </w:r>
      <w:r>
        <w:rPr>
          <w:rFonts w:hint="eastAsia" w:ascii="仿宋_GB2312" w:hAnsi="仿宋_GB2312" w:eastAsia="仿宋_GB2312" w:cs="仿宋_GB2312"/>
          <w:sz w:val="32"/>
          <w:szCs w:val="32"/>
        </w:rPr>
        <w:t>固定资产管理等有关规定执行。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第三十条 本办法自印发之日起实施。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乡宁县乡村e镇工作领导小组办公室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（代 章）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4480" w:firstLineChars="1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2023年6月9日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hNGRhY2JmZjllOTM2NmE1OGNlZmZhNWFmYzVmMzgifQ=="/>
  </w:docVars>
  <w:rsids>
    <w:rsidRoot w:val="0CC86A5D"/>
    <w:rsid w:val="0CC86A5D"/>
    <w:rsid w:val="1CBA5F5B"/>
    <w:rsid w:val="4164019C"/>
    <w:rsid w:val="45A27750"/>
    <w:rsid w:val="4BA9060B"/>
    <w:rsid w:val="52E35B60"/>
    <w:rsid w:val="5C0B5D63"/>
    <w:rsid w:val="62A12FDC"/>
    <w:rsid w:val="709E2CD3"/>
    <w:rsid w:val="73A518CA"/>
    <w:rsid w:val="793A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Title"/>
    <w:basedOn w:val="1"/>
    <w:next w:val="1"/>
    <w:qFormat/>
    <w:uiPriority w:val="10"/>
    <w:pPr>
      <w:spacing w:before="100" w:beforeLines="100" w:after="100" w:afterLines="100" w:line="600" w:lineRule="exact"/>
      <w:ind w:firstLine="0" w:firstLineChars="0"/>
      <w:jc w:val="center"/>
    </w:pPr>
    <w:rPr>
      <w:rFonts w:eastAsia="方正小标宋简体" w:cstheme="majorBidi"/>
      <w:b/>
      <w:bCs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2098</Words>
  <Characters>2105</Characters>
  <Lines>0</Lines>
  <Paragraphs>0</Paragraphs>
  <TotalTime>2</TotalTime>
  <ScaleCrop>false</ScaleCrop>
  <LinksUpToDate>false</LinksUpToDate>
  <CharactersWithSpaces>2174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2023-07-02T07:14:00Z</dcterms:created>
  <dc:creator>Administrator</dc:creator>
  <cp:lastModifiedBy>HP</cp:lastModifiedBy>
  <cp:lastPrinted>2023-11-01T01:06:16Z</cp:lastPrinted>
  <dcterms:modified xsi:type="dcterms:W3CDTF">2023-11-01T01:07:24Z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13CB58660AA340AF9DB0356B2416F99B_11</vt:lpwstr>
  </property>
</Properties>
</file>