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75155">
      <w:pPr>
        <w:spacing w:line="68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16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6"/>
          <w:sz w:val="44"/>
          <w:szCs w:val="44"/>
          <w:lang w:eastAsia="zh-CN"/>
        </w:rPr>
        <w:t>乡宁县公安局</w:t>
      </w:r>
    </w:p>
    <w:p w14:paraId="463648D1">
      <w:pPr>
        <w:spacing w:line="68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6"/>
          <w:sz w:val="44"/>
          <w:szCs w:val="44"/>
          <w:lang w:eastAsia="zh-CN"/>
        </w:rPr>
        <w:t>2024年</w:t>
      </w:r>
      <w:r>
        <w:rPr>
          <w:rFonts w:hint="eastAsia" w:ascii="方正小标宋简体" w:hAnsi="方正小标宋简体" w:eastAsia="方正小标宋简体" w:cs="方正小标宋简体"/>
          <w:bCs/>
          <w:spacing w:val="-16"/>
          <w:sz w:val="44"/>
          <w:szCs w:val="44"/>
        </w:rPr>
        <w:t>政府信息公开工作年度报告</w:t>
      </w:r>
    </w:p>
    <w:p w14:paraId="3C6EB01C">
      <w:pPr>
        <w:spacing w:line="339" w:lineRule="auto"/>
        <w:rPr>
          <w:rFonts w:hint="eastAsia" w:eastAsiaTheme="minorEastAsia"/>
          <w:lang w:eastAsia="zh-CN"/>
        </w:rPr>
      </w:pPr>
    </w:p>
    <w:p w14:paraId="144DF36A">
      <w:pPr>
        <w:spacing w:line="560" w:lineRule="exact"/>
        <w:ind w:firstLine="584" w:firstLineChars="200"/>
        <w:jc w:val="both"/>
        <w:outlineLvl w:val="1"/>
        <w:rPr>
          <w:rFonts w:ascii="黑体" w:hAnsi="黑体" w:eastAsia="黑体" w:cs="宋体"/>
          <w:sz w:val="32"/>
          <w:szCs w:val="32"/>
        </w:rPr>
      </w:pPr>
      <w:r>
        <w:rPr>
          <w:rFonts w:ascii="黑体" w:hAnsi="黑体" w:eastAsia="黑体" w:cs="宋体"/>
          <w:bCs/>
          <w:spacing w:val="-14"/>
          <w:sz w:val="32"/>
          <w:szCs w:val="32"/>
        </w:rPr>
        <w:t>一、总体情况</w:t>
      </w:r>
    </w:p>
    <w:p w14:paraId="5C089606">
      <w:pPr>
        <w:spacing w:line="560" w:lineRule="exact"/>
        <w:ind w:firstLine="656" w:firstLineChars="200"/>
        <w:jc w:val="both"/>
        <w:outlineLvl w:val="1"/>
        <w:rPr>
          <w:rFonts w:ascii="宋体" w:hAnsi="宋体" w:eastAsia="宋体" w:cs="宋体"/>
          <w:spacing w:val="4"/>
          <w:sz w:val="32"/>
          <w:szCs w:val="32"/>
        </w:rPr>
      </w:pPr>
      <w:r>
        <w:rPr>
          <w:rFonts w:hint="eastAsia" w:ascii="宋体" w:hAnsi="宋体" w:eastAsia="宋体" w:cs="宋体"/>
          <w:spacing w:val="4"/>
          <w:sz w:val="32"/>
          <w:szCs w:val="32"/>
          <w:lang w:eastAsia="zh-CN"/>
        </w:rPr>
        <w:t>2</w:t>
      </w:r>
      <w:r>
        <w:rPr>
          <w:rFonts w:ascii="宋体" w:hAnsi="宋体" w:eastAsia="宋体" w:cs="宋体"/>
          <w:spacing w:val="4"/>
          <w:sz w:val="32"/>
          <w:szCs w:val="32"/>
        </w:rPr>
        <w:t>02</w:t>
      </w:r>
      <w:r>
        <w:rPr>
          <w:rFonts w:hint="eastAsia" w:ascii="宋体" w:hAnsi="宋体" w:eastAsia="宋体" w:cs="宋体"/>
          <w:spacing w:val="4"/>
          <w:sz w:val="32"/>
          <w:szCs w:val="32"/>
          <w:lang w:eastAsia="zh-CN"/>
        </w:rPr>
        <w:t>4</w:t>
      </w:r>
      <w:r>
        <w:rPr>
          <w:rFonts w:hint="eastAsia" w:ascii="宋体" w:hAnsi="宋体" w:eastAsia="宋体" w:cs="宋体"/>
          <w:spacing w:val="4"/>
          <w:sz w:val="32"/>
          <w:szCs w:val="32"/>
        </w:rPr>
        <w:t>年以来，乡宁县公安局在县委、县政府和市公安局的坚强领导下，认真贯彻落实《中华人民共和国政府信息公开条例》</w:t>
      </w:r>
      <w:r>
        <w:rPr>
          <w:rFonts w:ascii="宋体" w:hAnsi="宋体" w:eastAsia="宋体" w:cs="宋体"/>
          <w:spacing w:val="4"/>
          <w:sz w:val="32"/>
          <w:szCs w:val="32"/>
        </w:rPr>
        <w:t>,</w:t>
      </w:r>
      <w:r>
        <w:rPr>
          <w:rFonts w:hint="eastAsia" w:ascii="宋体" w:hAnsi="宋体" w:eastAsia="宋体" w:cs="宋体"/>
          <w:spacing w:val="4"/>
          <w:sz w:val="32"/>
          <w:szCs w:val="32"/>
        </w:rPr>
        <w:t>紧紧围绕县委、县政府信息公开工作相关要求，坚持“应公开尽公开”原则，扎实做好各类政府信息公开工作</w:t>
      </w:r>
      <w:r>
        <w:rPr>
          <w:rFonts w:hint="eastAsia" w:ascii="宋体" w:hAnsi="宋体" w:eastAsia="宋体" w:cs="宋体"/>
          <w:spacing w:val="4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spacing w:val="4"/>
          <w:sz w:val="32"/>
          <w:szCs w:val="32"/>
        </w:rPr>
        <w:t>全面提升了政务公开工作水平。现将我局</w:t>
      </w:r>
      <w:r>
        <w:rPr>
          <w:rFonts w:ascii="宋体" w:hAnsi="宋体" w:eastAsia="宋体" w:cs="宋体"/>
          <w:spacing w:val="4"/>
          <w:sz w:val="32"/>
          <w:szCs w:val="32"/>
        </w:rPr>
        <w:t>202</w:t>
      </w:r>
      <w:r>
        <w:rPr>
          <w:rFonts w:hint="eastAsia" w:ascii="宋体" w:hAnsi="宋体" w:eastAsia="宋体" w:cs="宋体"/>
          <w:spacing w:val="4"/>
          <w:sz w:val="32"/>
          <w:szCs w:val="32"/>
          <w:lang w:eastAsia="zh-CN"/>
        </w:rPr>
        <w:t>4</w:t>
      </w:r>
      <w:r>
        <w:rPr>
          <w:rFonts w:hint="eastAsia" w:ascii="宋体" w:hAnsi="宋体" w:eastAsia="宋体" w:cs="宋体"/>
          <w:spacing w:val="4"/>
          <w:sz w:val="32"/>
          <w:szCs w:val="32"/>
        </w:rPr>
        <w:t>年政</w:t>
      </w:r>
      <w:r>
        <w:rPr>
          <w:rFonts w:hint="eastAsia" w:ascii="宋体" w:hAnsi="宋体" w:eastAsia="宋体" w:cs="宋体"/>
          <w:spacing w:val="4"/>
          <w:sz w:val="32"/>
          <w:szCs w:val="32"/>
          <w:lang w:eastAsia="zh-CN"/>
        </w:rPr>
        <w:t>务</w:t>
      </w:r>
      <w:r>
        <w:rPr>
          <w:rFonts w:hint="eastAsia" w:ascii="宋体" w:hAnsi="宋体" w:eastAsia="宋体" w:cs="宋体"/>
          <w:spacing w:val="4"/>
          <w:sz w:val="32"/>
          <w:szCs w:val="32"/>
        </w:rPr>
        <w:t>公开工作汇报如下：</w:t>
      </w:r>
    </w:p>
    <w:p w14:paraId="161B9299">
      <w:pPr>
        <w:spacing w:line="560" w:lineRule="exact"/>
        <w:ind w:firstLine="656" w:firstLineChars="200"/>
        <w:jc w:val="both"/>
        <w:outlineLvl w:val="1"/>
        <w:rPr>
          <w:rFonts w:hint="eastAsia" w:ascii="宋体" w:hAnsi="宋体" w:eastAsia="宋体" w:cs="宋体"/>
          <w:spacing w:val="4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pacing w:val="4"/>
          <w:sz w:val="32"/>
          <w:szCs w:val="32"/>
        </w:rPr>
        <w:t>（一）主动公开情况。</w:t>
      </w:r>
      <w:r>
        <w:rPr>
          <w:rFonts w:hint="eastAsia" w:ascii="宋体" w:hAnsi="宋体" w:eastAsia="宋体" w:cs="宋体"/>
          <w:spacing w:val="4"/>
          <w:sz w:val="32"/>
          <w:szCs w:val="32"/>
        </w:rPr>
        <w:t>认真执行《条例》和国家、省、</w:t>
      </w:r>
      <w:r>
        <w:rPr>
          <w:rFonts w:hint="eastAsia" w:ascii="宋体" w:hAnsi="宋体" w:eastAsia="宋体" w:cs="宋体"/>
          <w:spacing w:val="4"/>
          <w:sz w:val="32"/>
          <w:szCs w:val="32"/>
          <w:lang w:eastAsia="zh-CN"/>
        </w:rPr>
        <w:t>市、县</w:t>
      </w:r>
      <w:r>
        <w:rPr>
          <w:rFonts w:hint="eastAsia" w:ascii="宋体" w:hAnsi="宋体" w:eastAsia="宋体" w:cs="宋体"/>
          <w:spacing w:val="4"/>
          <w:sz w:val="32"/>
          <w:szCs w:val="32"/>
        </w:rPr>
        <w:t>政务公开工作安排，围绕县政府</w:t>
      </w:r>
      <w:r>
        <w:rPr>
          <w:rFonts w:ascii="宋体" w:hAnsi="宋体" w:eastAsia="宋体" w:cs="宋体"/>
          <w:spacing w:val="4"/>
          <w:sz w:val="32"/>
          <w:szCs w:val="32"/>
        </w:rPr>
        <w:t>2024</w:t>
      </w:r>
      <w:r>
        <w:rPr>
          <w:rFonts w:hint="eastAsia" w:ascii="宋体" w:hAnsi="宋体" w:eastAsia="宋体" w:cs="宋体"/>
          <w:spacing w:val="4"/>
          <w:sz w:val="32"/>
          <w:szCs w:val="32"/>
        </w:rPr>
        <w:t>年重点工作及群众关切，不断增加主动公开的内容，加大公开力度，全力推进政府信息公开。</w:t>
      </w:r>
    </w:p>
    <w:p w14:paraId="6AEB04A0">
      <w:pPr>
        <w:spacing w:line="560" w:lineRule="exact"/>
        <w:ind w:firstLine="656" w:firstLineChars="200"/>
        <w:jc w:val="both"/>
        <w:outlineLvl w:val="1"/>
        <w:rPr>
          <w:rFonts w:ascii="宋体" w:hAnsi="宋体" w:eastAsia="宋体" w:cs="宋体"/>
          <w:spacing w:val="4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pacing w:val="4"/>
          <w:sz w:val="32"/>
          <w:szCs w:val="32"/>
        </w:rPr>
        <w:t>（二）依申请公开情况。</w:t>
      </w:r>
      <w:r>
        <w:rPr>
          <w:rFonts w:hint="eastAsia" w:ascii="宋体" w:hAnsi="宋体" w:eastAsia="宋体" w:cs="宋体"/>
          <w:spacing w:val="4"/>
          <w:sz w:val="32"/>
          <w:szCs w:val="32"/>
        </w:rPr>
        <w:t>严格按照</w:t>
      </w:r>
      <w:r>
        <w:rPr>
          <w:rFonts w:hint="eastAsia" w:ascii="宋体" w:hAnsi="宋体" w:eastAsia="宋体" w:cs="宋体"/>
          <w:spacing w:val="4"/>
          <w:sz w:val="32"/>
          <w:szCs w:val="32"/>
          <w:lang w:eastAsia="zh-CN"/>
        </w:rPr>
        <w:t>上级</w:t>
      </w:r>
      <w:r>
        <w:rPr>
          <w:rFonts w:hint="eastAsia" w:ascii="宋体" w:hAnsi="宋体" w:eastAsia="宋体" w:cs="宋体"/>
          <w:spacing w:val="4"/>
          <w:sz w:val="32"/>
          <w:szCs w:val="32"/>
        </w:rPr>
        <w:t>要求，提高依申请公开政府信息的及时性、准确性、规范性。制定下发《乡宁县公安局政务公开实施方案》</w:t>
      </w:r>
      <w:r>
        <w:rPr>
          <w:rFonts w:ascii="宋体" w:hAnsi="宋体" w:eastAsia="宋体" w:cs="宋体"/>
          <w:spacing w:val="4"/>
          <w:sz w:val="32"/>
          <w:szCs w:val="32"/>
        </w:rPr>
        <w:t>,</w:t>
      </w:r>
      <w:r>
        <w:rPr>
          <w:rFonts w:hint="eastAsia" w:ascii="宋体" w:hAnsi="宋体" w:eastAsia="宋体" w:cs="宋体"/>
          <w:spacing w:val="4"/>
          <w:sz w:val="32"/>
          <w:szCs w:val="32"/>
        </w:rPr>
        <w:t>明确年度公开内容、具体措施等，由办公室牵头，各部门协同配合，共同做好政务信息公开工作。</w:t>
      </w:r>
    </w:p>
    <w:p w14:paraId="6DF98C8E">
      <w:pPr>
        <w:spacing w:line="560" w:lineRule="exact"/>
        <w:ind w:firstLine="656" w:firstLineChars="200"/>
        <w:jc w:val="both"/>
        <w:outlineLvl w:val="1"/>
        <w:rPr>
          <w:rFonts w:hint="eastAsia" w:ascii="宋体" w:hAnsi="宋体" w:eastAsia="宋体" w:cs="宋体"/>
          <w:spacing w:val="4"/>
          <w:sz w:val="32"/>
          <w:szCs w:val="32"/>
        </w:rPr>
      </w:pPr>
      <w:r>
        <w:rPr>
          <w:rFonts w:hint="eastAsia" w:ascii="楷体" w:hAnsi="楷体" w:eastAsia="楷体" w:cs="楷体"/>
          <w:spacing w:val="4"/>
          <w:sz w:val="32"/>
          <w:szCs w:val="32"/>
        </w:rPr>
        <w:t>（三）政府信息管理情况。</w:t>
      </w:r>
      <w:r>
        <w:rPr>
          <w:rFonts w:hint="eastAsia" w:ascii="宋体" w:hAnsi="宋体" w:eastAsia="宋体" w:cs="宋体"/>
          <w:spacing w:val="4"/>
          <w:sz w:val="32"/>
          <w:szCs w:val="32"/>
        </w:rPr>
        <w:t>信息发布必须严格执行“三审三校”制度。按照“谁上传，谁负责；谁审核，谁负责”的原则，切实抓好我</w:t>
      </w:r>
      <w:r>
        <w:rPr>
          <w:rFonts w:hint="eastAsia" w:ascii="宋体" w:hAnsi="宋体" w:eastAsia="宋体" w:cs="宋体"/>
          <w:spacing w:val="4"/>
          <w:sz w:val="32"/>
          <w:szCs w:val="32"/>
          <w:lang w:eastAsia="zh-CN"/>
        </w:rPr>
        <w:t>单位</w:t>
      </w:r>
      <w:r>
        <w:rPr>
          <w:rFonts w:hint="eastAsia" w:ascii="宋体" w:hAnsi="宋体" w:eastAsia="宋体" w:cs="宋体"/>
          <w:spacing w:val="4"/>
          <w:sz w:val="32"/>
          <w:szCs w:val="32"/>
        </w:rPr>
        <w:t>上网信息审核、发布工作，保证信息准确性和规范性。同时，严格落实信息发布安全保密工作责任制，做到“上网信息不涉密，涉密信息不上网”。</w:t>
      </w:r>
    </w:p>
    <w:p w14:paraId="756E0998">
      <w:pPr>
        <w:spacing w:line="560" w:lineRule="exact"/>
        <w:ind w:firstLine="656" w:firstLineChars="200"/>
        <w:jc w:val="both"/>
        <w:outlineLvl w:val="1"/>
        <w:rPr>
          <w:rFonts w:ascii="宋体" w:hAnsi="宋体" w:eastAsia="宋体" w:cs="宋体"/>
          <w:spacing w:val="4"/>
          <w:sz w:val="32"/>
          <w:szCs w:val="32"/>
        </w:rPr>
      </w:pPr>
      <w:r>
        <w:rPr>
          <w:rFonts w:hint="eastAsia" w:ascii="楷体" w:hAnsi="楷体" w:eastAsia="楷体" w:cs="楷体"/>
          <w:spacing w:val="4"/>
          <w:sz w:val="32"/>
          <w:szCs w:val="32"/>
        </w:rPr>
        <w:t>（四）平台建设情况。</w:t>
      </w:r>
      <w:r>
        <w:rPr>
          <w:rFonts w:hint="eastAsia" w:ascii="宋体" w:hAnsi="宋体" w:eastAsia="宋体" w:cs="宋体"/>
          <w:spacing w:val="4"/>
          <w:sz w:val="32"/>
          <w:szCs w:val="32"/>
        </w:rPr>
        <w:t>稳步推进政务新媒体发展，定期对我局政务新媒体信息发布情况进行监测检查，持续推进政务新媒体健康有序发展。</w:t>
      </w:r>
      <w:bookmarkStart w:id="0" w:name="OLE_LINK3"/>
      <w:r>
        <w:rPr>
          <w:rFonts w:hint="eastAsia" w:ascii="宋体" w:hAnsi="宋体" w:eastAsia="宋体" w:cs="宋体"/>
          <w:spacing w:val="4"/>
          <w:sz w:val="32"/>
          <w:szCs w:val="32"/>
        </w:rPr>
        <w:t>我单位乡宁县公安局政务新媒体微信订阅号于</w:t>
      </w:r>
      <w:r>
        <w:rPr>
          <w:rFonts w:ascii="宋体" w:hAnsi="宋体" w:eastAsia="宋体" w:cs="宋体"/>
          <w:spacing w:val="4"/>
          <w:sz w:val="32"/>
          <w:szCs w:val="32"/>
        </w:rPr>
        <w:t xml:space="preserve">2020  </w:t>
      </w:r>
      <w:r>
        <w:rPr>
          <w:rFonts w:hint="eastAsia" w:ascii="宋体" w:hAnsi="宋体" w:eastAsia="宋体" w:cs="宋体"/>
          <w:spacing w:val="4"/>
          <w:sz w:val="32"/>
          <w:szCs w:val="32"/>
        </w:rPr>
        <w:t>年</w:t>
      </w:r>
      <w:r>
        <w:rPr>
          <w:rFonts w:ascii="宋体" w:hAnsi="宋体" w:eastAsia="宋体" w:cs="宋体"/>
          <w:spacing w:val="4"/>
          <w:sz w:val="32"/>
          <w:szCs w:val="32"/>
        </w:rPr>
        <w:t>2</w:t>
      </w:r>
      <w:r>
        <w:rPr>
          <w:rFonts w:hint="eastAsia" w:ascii="宋体" w:hAnsi="宋体" w:eastAsia="宋体" w:cs="宋体"/>
          <w:spacing w:val="4"/>
          <w:sz w:val="32"/>
          <w:szCs w:val="32"/>
        </w:rPr>
        <w:t>月</w:t>
      </w:r>
      <w:r>
        <w:rPr>
          <w:rFonts w:ascii="宋体" w:hAnsi="宋体" w:eastAsia="宋体" w:cs="宋体"/>
          <w:spacing w:val="4"/>
          <w:sz w:val="32"/>
          <w:szCs w:val="32"/>
        </w:rPr>
        <w:t>18</w:t>
      </w:r>
      <w:r>
        <w:rPr>
          <w:rFonts w:hint="eastAsia" w:ascii="宋体" w:hAnsi="宋体" w:eastAsia="宋体" w:cs="宋体"/>
          <w:spacing w:val="4"/>
          <w:sz w:val="32"/>
          <w:szCs w:val="32"/>
        </w:rPr>
        <w:t>日开通，共计发布各类信息</w:t>
      </w:r>
      <w:r>
        <w:rPr>
          <w:rFonts w:ascii="宋体" w:hAnsi="宋体" w:eastAsia="宋体" w:cs="宋体"/>
          <w:spacing w:val="4"/>
          <w:sz w:val="32"/>
          <w:szCs w:val="32"/>
        </w:rPr>
        <w:t>2840</w:t>
      </w:r>
      <w:r>
        <w:rPr>
          <w:rFonts w:hint="eastAsia" w:ascii="宋体" w:hAnsi="宋体" w:eastAsia="宋体" w:cs="宋体"/>
          <w:spacing w:val="4"/>
          <w:sz w:val="32"/>
          <w:szCs w:val="32"/>
        </w:rPr>
        <w:t>篇，粉丝数</w:t>
      </w:r>
      <w:r>
        <w:rPr>
          <w:rFonts w:ascii="宋体" w:hAnsi="宋体" w:eastAsia="宋体" w:cs="宋体"/>
          <w:spacing w:val="4"/>
          <w:sz w:val="32"/>
          <w:szCs w:val="32"/>
        </w:rPr>
        <w:t>8538</w:t>
      </w:r>
      <w:r>
        <w:rPr>
          <w:rFonts w:hint="eastAsia" w:ascii="宋体" w:hAnsi="宋体" w:eastAsia="宋体" w:cs="宋体"/>
          <w:spacing w:val="4"/>
          <w:sz w:val="32"/>
          <w:szCs w:val="32"/>
        </w:rPr>
        <w:t>人；抖音于</w:t>
      </w:r>
      <w:r>
        <w:rPr>
          <w:rFonts w:ascii="宋体" w:hAnsi="宋体" w:eastAsia="宋体" w:cs="宋体"/>
          <w:spacing w:val="4"/>
          <w:sz w:val="32"/>
          <w:szCs w:val="32"/>
        </w:rPr>
        <w:t>2020</w:t>
      </w:r>
      <w:r>
        <w:rPr>
          <w:rFonts w:hint="eastAsia" w:ascii="宋体" w:hAnsi="宋体" w:eastAsia="宋体" w:cs="宋体"/>
          <w:spacing w:val="4"/>
          <w:sz w:val="32"/>
          <w:szCs w:val="32"/>
        </w:rPr>
        <w:t>年</w:t>
      </w:r>
      <w:r>
        <w:rPr>
          <w:rFonts w:ascii="宋体" w:hAnsi="宋体" w:eastAsia="宋体" w:cs="宋体"/>
          <w:spacing w:val="4"/>
          <w:sz w:val="32"/>
          <w:szCs w:val="32"/>
        </w:rPr>
        <w:t>2</w:t>
      </w:r>
      <w:r>
        <w:rPr>
          <w:rFonts w:hint="eastAsia" w:ascii="宋体" w:hAnsi="宋体" w:eastAsia="宋体" w:cs="宋体"/>
          <w:spacing w:val="4"/>
          <w:sz w:val="32"/>
          <w:szCs w:val="32"/>
        </w:rPr>
        <w:t>月</w:t>
      </w:r>
      <w:r>
        <w:rPr>
          <w:rFonts w:ascii="宋体" w:hAnsi="宋体" w:eastAsia="宋体" w:cs="宋体"/>
          <w:spacing w:val="4"/>
          <w:sz w:val="32"/>
          <w:szCs w:val="32"/>
        </w:rPr>
        <w:t>18</w:t>
      </w:r>
      <w:r>
        <w:rPr>
          <w:rFonts w:hint="eastAsia" w:ascii="宋体" w:hAnsi="宋体" w:eastAsia="宋体" w:cs="宋体"/>
          <w:spacing w:val="4"/>
          <w:sz w:val="32"/>
          <w:szCs w:val="32"/>
        </w:rPr>
        <w:t>日开通，共计发布各类信息</w:t>
      </w:r>
      <w:r>
        <w:rPr>
          <w:rFonts w:ascii="宋体" w:hAnsi="宋体" w:eastAsia="宋体" w:cs="宋体"/>
          <w:spacing w:val="4"/>
          <w:sz w:val="32"/>
          <w:szCs w:val="32"/>
        </w:rPr>
        <w:t>264</w:t>
      </w:r>
      <w:r>
        <w:rPr>
          <w:rFonts w:hint="eastAsia" w:ascii="宋体" w:hAnsi="宋体" w:eastAsia="宋体" w:cs="宋体"/>
          <w:spacing w:val="4"/>
          <w:sz w:val="32"/>
          <w:szCs w:val="32"/>
        </w:rPr>
        <w:t>篇，关注度</w:t>
      </w:r>
      <w:r>
        <w:rPr>
          <w:rFonts w:ascii="宋体" w:hAnsi="宋体" w:eastAsia="宋体" w:cs="宋体"/>
          <w:spacing w:val="4"/>
          <w:sz w:val="32"/>
          <w:szCs w:val="32"/>
        </w:rPr>
        <w:t>833.9</w:t>
      </w:r>
      <w:r>
        <w:rPr>
          <w:rFonts w:hint="eastAsia" w:ascii="宋体" w:hAnsi="宋体" w:eastAsia="宋体" w:cs="宋体"/>
          <w:spacing w:val="4"/>
          <w:sz w:val="32"/>
          <w:szCs w:val="32"/>
        </w:rPr>
        <w:t>万次，粉丝数</w:t>
      </w:r>
      <w:r>
        <w:rPr>
          <w:rFonts w:ascii="宋体" w:hAnsi="宋体" w:eastAsia="宋体" w:cs="宋体"/>
          <w:spacing w:val="4"/>
          <w:sz w:val="32"/>
          <w:szCs w:val="32"/>
        </w:rPr>
        <w:t>2.3</w:t>
      </w:r>
      <w:r>
        <w:rPr>
          <w:rFonts w:hint="eastAsia" w:ascii="宋体" w:hAnsi="宋体" w:eastAsia="宋体" w:cs="宋体"/>
          <w:spacing w:val="4"/>
          <w:sz w:val="32"/>
          <w:szCs w:val="32"/>
        </w:rPr>
        <w:t>万人；目前微信订阅号和抖音两个政务新媒体均运行正常。</w:t>
      </w:r>
    </w:p>
    <w:bookmarkEnd w:id="0"/>
    <w:p w14:paraId="7AAC0B26">
      <w:pPr>
        <w:spacing w:line="560" w:lineRule="exact"/>
        <w:ind w:firstLine="656" w:firstLineChars="200"/>
        <w:jc w:val="both"/>
        <w:outlineLvl w:val="1"/>
        <w:rPr>
          <w:rFonts w:ascii="宋体" w:hAnsi="宋体" w:eastAsia="宋体" w:cs="宋体"/>
          <w:spacing w:val="4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pacing w:val="4"/>
          <w:sz w:val="32"/>
          <w:szCs w:val="32"/>
          <w:lang w:eastAsia="zh-CN"/>
        </w:rPr>
        <w:t>（五）</w:t>
      </w:r>
      <w:r>
        <w:rPr>
          <w:rFonts w:hint="eastAsia" w:ascii="楷体" w:hAnsi="楷体" w:eastAsia="楷体" w:cs="楷体"/>
          <w:spacing w:val="4"/>
          <w:sz w:val="32"/>
          <w:szCs w:val="32"/>
        </w:rPr>
        <w:t>做好群众关切回应工作。</w:t>
      </w:r>
      <w:r>
        <w:rPr>
          <w:rFonts w:hint="eastAsia" w:ascii="宋体" w:hAnsi="宋体" w:eastAsia="宋体" w:cs="宋体"/>
          <w:spacing w:val="4"/>
          <w:sz w:val="32"/>
          <w:szCs w:val="32"/>
        </w:rPr>
        <w:t>及时发布政策解读类信息，</w:t>
      </w:r>
      <w:r>
        <w:rPr>
          <w:rFonts w:ascii="宋体" w:hAnsi="宋体" w:eastAsia="宋体" w:cs="宋体"/>
          <w:spacing w:val="4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4"/>
          <w:sz w:val="32"/>
          <w:szCs w:val="32"/>
        </w:rPr>
        <w:t>第一时间向公众传递权威解读、专家的声音，使政策更加通俗易懂。解读范围广泛，涉及户政、法律知识等方方面面。</w:t>
      </w:r>
    </w:p>
    <w:p w14:paraId="2990E1DF">
      <w:pPr>
        <w:spacing w:line="560" w:lineRule="exact"/>
        <w:ind w:firstLine="656" w:firstLineChars="200"/>
        <w:jc w:val="both"/>
        <w:outlineLvl w:val="1"/>
        <w:rPr>
          <w:rFonts w:hint="eastAsia" w:ascii="宋体" w:hAnsi="宋体" w:eastAsia="宋体" w:cs="宋体"/>
          <w:spacing w:val="4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pacing w:val="4"/>
          <w:sz w:val="32"/>
          <w:szCs w:val="32"/>
        </w:rPr>
        <w:t>(</w:t>
      </w:r>
      <w:r>
        <w:rPr>
          <w:rFonts w:hint="eastAsia" w:ascii="楷体" w:hAnsi="楷体" w:eastAsia="楷体" w:cs="楷体"/>
          <w:spacing w:val="4"/>
          <w:sz w:val="32"/>
          <w:szCs w:val="32"/>
          <w:lang w:eastAsia="zh-CN"/>
        </w:rPr>
        <w:t>六</w:t>
      </w:r>
      <w:r>
        <w:rPr>
          <w:rFonts w:hint="eastAsia" w:ascii="楷体" w:hAnsi="楷体" w:eastAsia="楷体" w:cs="楷体"/>
          <w:spacing w:val="4"/>
          <w:sz w:val="32"/>
          <w:szCs w:val="32"/>
        </w:rPr>
        <w:t>)加强政务舆情回应工作。</w:t>
      </w:r>
      <w:r>
        <w:rPr>
          <w:rFonts w:hint="eastAsia" w:ascii="宋体" w:hAnsi="宋体" w:eastAsia="宋体" w:cs="宋体"/>
          <w:spacing w:val="4"/>
          <w:sz w:val="32"/>
          <w:szCs w:val="32"/>
        </w:rPr>
        <w:t>利用政务新媒体账号开展</w:t>
      </w:r>
      <w:r>
        <w:rPr>
          <w:rFonts w:ascii="宋体" w:hAnsi="宋体" w:eastAsia="宋体" w:cs="宋体"/>
          <w:spacing w:val="4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4"/>
          <w:sz w:val="32"/>
          <w:szCs w:val="32"/>
        </w:rPr>
        <w:t>互动交流，接受群众业务咨询和投诉举报。</w:t>
      </w:r>
    </w:p>
    <w:p w14:paraId="14EEC9D1">
      <w:pPr>
        <w:spacing w:line="560" w:lineRule="exact"/>
        <w:ind w:firstLine="624" w:firstLineChars="200"/>
        <w:jc w:val="both"/>
        <w:outlineLvl w:val="1"/>
        <w:rPr>
          <w:rFonts w:ascii="黑体" w:hAnsi="黑体" w:eastAsia="黑体" w:cs="宋体"/>
          <w:sz w:val="32"/>
          <w:szCs w:val="32"/>
        </w:rPr>
      </w:pPr>
      <w:r>
        <w:rPr>
          <w:rFonts w:ascii="黑体" w:hAnsi="黑体" w:eastAsia="黑体" w:cs="宋体"/>
          <w:bCs/>
          <w:spacing w:val="-4"/>
          <w:sz w:val="32"/>
          <w:szCs w:val="32"/>
        </w:rPr>
        <w:t>二、主动公开政府信息情况</w:t>
      </w:r>
    </w:p>
    <w:p w14:paraId="13A08EAA">
      <w:pPr>
        <w:spacing w:line="68" w:lineRule="exact"/>
        <w:rPr>
          <w:rFonts w:hint="eastAsia"/>
          <w:lang w:eastAsia="zh-CN"/>
        </w:rPr>
      </w:pPr>
    </w:p>
    <w:tbl>
      <w:tblPr>
        <w:tblStyle w:val="7"/>
        <w:tblW w:w="973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71"/>
        <w:gridCol w:w="1985"/>
        <w:gridCol w:w="2410"/>
        <w:gridCol w:w="1864"/>
      </w:tblGrid>
      <w:tr w14:paraId="21E7B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  <w:jc w:val="center"/>
        </w:trPr>
        <w:tc>
          <w:tcPr>
            <w:tcW w:w="9730" w:type="dxa"/>
            <w:gridSpan w:val="4"/>
            <w:shd w:val="clear" w:color="auto" w:fill="CACBD1"/>
            <w:vAlign w:val="center"/>
          </w:tcPr>
          <w:p w14:paraId="2F78D9A2">
            <w:pPr>
              <w:pStyle w:val="6"/>
            </w:pPr>
            <w:r>
              <w:t>第二十条第(一)项</w:t>
            </w:r>
          </w:p>
        </w:tc>
      </w:tr>
      <w:tr w14:paraId="1F030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3471" w:type="dxa"/>
          </w:tcPr>
          <w:p w14:paraId="56A83AAB">
            <w:pPr>
              <w:pStyle w:val="6"/>
            </w:pPr>
            <w:r>
              <w:t>信息内容</w:t>
            </w:r>
          </w:p>
        </w:tc>
        <w:tc>
          <w:tcPr>
            <w:tcW w:w="1985" w:type="dxa"/>
            <w:vAlign w:val="center"/>
          </w:tcPr>
          <w:p w14:paraId="4B344774">
            <w:pPr>
              <w:pStyle w:val="6"/>
            </w:pPr>
            <w:r>
              <w:t>本年制发件数</w:t>
            </w:r>
          </w:p>
        </w:tc>
        <w:tc>
          <w:tcPr>
            <w:tcW w:w="2410" w:type="dxa"/>
            <w:vAlign w:val="center"/>
          </w:tcPr>
          <w:p w14:paraId="717FA9FD">
            <w:pPr>
              <w:pStyle w:val="6"/>
            </w:pPr>
            <w:r>
              <w:t>本年废止件数</w:t>
            </w:r>
          </w:p>
        </w:tc>
        <w:tc>
          <w:tcPr>
            <w:tcW w:w="1864" w:type="dxa"/>
            <w:vAlign w:val="center"/>
          </w:tcPr>
          <w:p w14:paraId="5416BB32">
            <w:pPr>
              <w:pStyle w:val="6"/>
            </w:pPr>
            <w:r>
              <w:t>现行有效件数</w:t>
            </w:r>
          </w:p>
        </w:tc>
      </w:tr>
      <w:tr w14:paraId="1C144B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3471" w:type="dxa"/>
          </w:tcPr>
          <w:p w14:paraId="7B4DAFBD">
            <w:pPr>
              <w:pStyle w:val="6"/>
            </w:pPr>
            <w:r>
              <w:t>规章</w:t>
            </w:r>
          </w:p>
        </w:tc>
        <w:tc>
          <w:tcPr>
            <w:tcW w:w="1985" w:type="dxa"/>
            <w:vAlign w:val="center"/>
          </w:tcPr>
          <w:p w14:paraId="71A5661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2410" w:type="dxa"/>
            <w:vAlign w:val="center"/>
          </w:tcPr>
          <w:p w14:paraId="1FD8B08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1864" w:type="dxa"/>
            <w:vAlign w:val="center"/>
          </w:tcPr>
          <w:p w14:paraId="4034047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4A82D5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3471" w:type="dxa"/>
          </w:tcPr>
          <w:p w14:paraId="6791BE66">
            <w:pPr>
              <w:pStyle w:val="6"/>
            </w:pPr>
            <w:r>
              <w:t>行政规范性文件</w:t>
            </w:r>
          </w:p>
        </w:tc>
        <w:tc>
          <w:tcPr>
            <w:tcW w:w="1985" w:type="dxa"/>
            <w:vAlign w:val="center"/>
          </w:tcPr>
          <w:p w14:paraId="16FBAF0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2410" w:type="dxa"/>
            <w:vAlign w:val="center"/>
          </w:tcPr>
          <w:p w14:paraId="7F7483E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1864" w:type="dxa"/>
            <w:vAlign w:val="center"/>
          </w:tcPr>
          <w:p w14:paraId="1BD5A3A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14539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  <w:jc w:val="center"/>
        </w:trPr>
        <w:tc>
          <w:tcPr>
            <w:tcW w:w="9730" w:type="dxa"/>
            <w:gridSpan w:val="4"/>
            <w:shd w:val="clear" w:color="auto" w:fill="CACBD1"/>
            <w:vAlign w:val="center"/>
          </w:tcPr>
          <w:p w14:paraId="1D28DB56">
            <w:pPr>
              <w:pStyle w:val="6"/>
            </w:pPr>
            <w:r>
              <w:t>第二十条第(五)项</w:t>
            </w:r>
          </w:p>
        </w:tc>
      </w:tr>
      <w:tr w14:paraId="60FD0F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3471" w:type="dxa"/>
          </w:tcPr>
          <w:p w14:paraId="1A15DB71">
            <w:pPr>
              <w:pStyle w:val="6"/>
            </w:pPr>
            <w:r>
              <w:t>信息内容</w:t>
            </w:r>
          </w:p>
        </w:tc>
        <w:tc>
          <w:tcPr>
            <w:tcW w:w="6259" w:type="dxa"/>
            <w:gridSpan w:val="3"/>
            <w:vAlign w:val="center"/>
          </w:tcPr>
          <w:p w14:paraId="50A6356F">
            <w:pPr>
              <w:pStyle w:val="6"/>
            </w:pPr>
            <w:r>
              <w:t>本年处理决定数量</w:t>
            </w:r>
          </w:p>
        </w:tc>
      </w:tr>
      <w:tr w14:paraId="4B4281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3471" w:type="dxa"/>
          </w:tcPr>
          <w:p w14:paraId="41CA4029">
            <w:pPr>
              <w:pStyle w:val="6"/>
            </w:pPr>
            <w:r>
              <w:t>行政许可</w:t>
            </w:r>
          </w:p>
        </w:tc>
        <w:tc>
          <w:tcPr>
            <w:tcW w:w="6259" w:type="dxa"/>
            <w:gridSpan w:val="3"/>
            <w:vAlign w:val="center"/>
          </w:tcPr>
          <w:p w14:paraId="26C6E1D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6FB58C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9730" w:type="dxa"/>
            <w:gridSpan w:val="4"/>
            <w:shd w:val="clear" w:color="auto" w:fill="CACBD1"/>
            <w:vAlign w:val="center"/>
          </w:tcPr>
          <w:p w14:paraId="4A091862">
            <w:pPr>
              <w:pStyle w:val="6"/>
            </w:pPr>
            <w:r>
              <w:t>第二十条第(六)项</w:t>
            </w:r>
          </w:p>
        </w:tc>
      </w:tr>
      <w:tr w14:paraId="57EC12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3471" w:type="dxa"/>
          </w:tcPr>
          <w:p w14:paraId="0CA11A70">
            <w:pPr>
              <w:pStyle w:val="6"/>
            </w:pPr>
            <w:r>
              <w:t>信息内容</w:t>
            </w:r>
          </w:p>
        </w:tc>
        <w:tc>
          <w:tcPr>
            <w:tcW w:w="6259" w:type="dxa"/>
            <w:gridSpan w:val="3"/>
            <w:vAlign w:val="center"/>
          </w:tcPr>
          <w:p w14:paraId="3541FE4F">
            <w:pPr>
              <w:pStyle w:val="6"/>
            </w:pPr>
            <w:r>
              <w:t>本年处理决定数量</w:t>
            </w:r>
          </w:p>
        </w:tc>
      </w:tr>
      <w:tr w14:paraId="7AB907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3471" w:type="dxa"/>
          </w:tcPr>
          <w:p w14:paraId="4FBC7FEB">
            <w:pPr>
              <w:pStyle w:val="6"/>
            </w:pPr>
            <w:r>
              <w:t>行政处罚</w:t>
            </w:r>
          </w:p>
        </w:tc>
        <w:tc>
          <w:tcPr>
            <w:tcW w:w="6259" w:type="dxa"/>
            <w:gridSpan w:val="3"/>
            <w:vAlign w:val="center"/>
          </w:tcPr>
          <w:p w14:paraId="0F7DCBD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6CCC4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3471" w:type="dxa"/>
          </w:tcPr>
          <w:p w14:paraId="722A6A77">
            <w:pPr>
              <w:pStyle w:val="6"/>
            </w:pPr>
            <w:r>
              <w:t>行政强制</w:t>
            </w:r>
          </w:p>
        </w:tc>
        <w:tc>
          <w:tcPr>
            <w:tcW w:w="6259" w:type="dxa"/>
            <w:gridSpan w:val="3"/>
            <w:vAlign w:val="center"/>
          </w:tcPr>
          <w:p w14:paraId="2369960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653E92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  <w:jc w:val="center"/>
        </w:trPr>
        <w:tc>
          <w:tcPr>
            <w:tcW w:w="9730" w:type="dxa"/>
            <w:gridSpan w:val="4"/>
            <w:shd w:val="clear" w:color="auto" w:fill="CACBD1"/>
            <w:vAlign w:val="center"/>
          </w:tcPr>
          <w:p w14:paraId="18E1B384">
            <w:pPr>
              <w:pStyle w:val="6"/>
            </w:pPr>
            <w:r>
              <w:t>第二十条第(八)项</w:t>
            </w:r>
          </w:p>
        </w:tc>
      </w:tr>
      <w:tr w14:paraId="41F0CB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  <w:jc w:val="center"/>
        </w:trPr>
        <w:tc>
          <w:tcPr>
            <w:tcW w:w="3471" w:type="dxa"/>
          </w:tcPr>
          <w:p w14:paraId="622AD404">
            <w:pPr>
              <w:pStyle w:val="6"/>
            </w:pPr>
            <w:r>
              <w:t>信息内容</w:t>
            </w:r>
          </w:p>
        </w:tc>
        <w:tc>
          <w:tcPr>
            <w:tcW w:w="6259" w:type="dxa"/>
            <w:gridSpan w:val="3"/>
            <w:vAlign w:val="center"/>
          </w:tcPr>
          <w:p w14:paraId="30D53DBF">
            <w:pPr>
              <w:pStyle w:val="6"/>
              <w:rPr>
                <w:rFonts w:hint="eastAsia"/>
                <w:lang w:eastAsia="zh-CN"/>
              </w:rPr>
            </w:pPr>
            <w:r>
              <w:t>本年收费金额(单位：万元</w:t>
            </w:r>
            <w:r>
              <w:rPr>
                <w:rFonts w:hint="eastAsia"/>
                <w:lang w:eastAsia="zh-CN"/>
              </w:rPr>
              <w:t>)</w:t>
            </w:r>
          </w:p>
        </w:tc>
      </w:tr>
      <w:tr w14:paraId="2D4C78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3471" w:type="dxa"/>
          </w:tcPr>
          <w:p w14:paraId="7971F800">
            <w:pPr>
              <w:pStyle w:val="6"/>
            </w:pPr>
            <w:r>
              <w:t>行政事业性收费</w:t>
            </w:r>
          </w:p>
        </w:tc>
        <w:tc>
          <w:tcPr>
            <w:tcW w:w="6259" w:type="dxa"/>
            <w:gridSpan w:val="3"/>
            <w:vAlign w:val="center"/>
          </w:tcPr>
          <w:p w14:paraId="37C39BA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34.36</w:t>
            </w:r>
          </w:p>
        </w:tc>
      </w:tr>
    </w:tbl>
    <w:p w14:paraId="629C43FA">
      <w:pPr>
        <w:spacing w:line="2430" w:lineRule="exact"/>
        <w:rPr>
          <w:rFonts w:hint="eastAsia" w:eastAsiaTheme="minorEastAsia"/>
          <w:lang w:eastAsia="zh-CN"/>
        </w:rPr>
        <w:sectPr>
          <w:footerReference r:id="rId3" w:type="default"/>
          <w:pgSz w:w="11520" w:h="16440"/>
          <w:pgMar w:top="1332" w:right="1361" w:bottom="998" w:left="1474" w:header="0" w:footer="856" w:gutter="0"/>
          <w:cols w:space="720" w:num="1"/>
        </w:sectPr>
      </w:pPr>
    </w:p>
    <w:p w14:paraId="3E78F8C7">
      <w:pPr>
        <w:spacing w:before="49" w:line="219" w:lineRule="auto"/>
        <w:ind w:firstLine="584" w:firstLineChars="200"/>
        <w:outlineLvl w:val="1"/>
        <w:rPr>
          <w:rFonts w:ascii="黑体" w:hAnsi="黑体" w:eastAsia="黑体" w:cs="宋体"/>
          <w:sz w:val="32"/>
          <w:szCs w:val="32"/>
        </w:rPr>
      </w:pPr>
      <w:r>
        <w:rPr>
          <w:rFonts w:ascii="黑体" w:hAnsi="黑体" w:eastAsia="黑体" w:cs="宋体"/>
          <w:bCs/>
          <w:spacing w:val="-14"/>
          <w:sz w:val="32"/>
          <w:szCs w:val="32"/>
        </w:rPr>
        <w:t>三、收到和处理政府信息公开申请情况</w:t>
      </w:r>
    </w:p>
    <w:p w14:paraId="76194B63">
      <w:pPr>
        <w:spacing w:line="163" w:lineRule="exact"/>
      </w:pPr>
    </w:p>
    <w:tbl>
      <w:tblPr>
        <w:tblStyle w:val="7"/>
        <w:tblW w:w="972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939"/>
        <w:gridCol w:w="3207"/>
        <w:gridCol w:w="689"/>
        <w:gridCol w:w="689"/>
        <w:gridCol w:w="689"/>
        <w:gridCol w:w="689"/>
        <w:gridCol w:w="690"/>
        <w:gridCol w:w="689"/>
        <w:gridCol w:w="684"/>
      </w:tblGrid>
      <w:tr w14:paraId="233E9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4910" w:type="dxa"/>
            <w:gridSpan w:val="3"/>
            <w:vMerge w:val="restart"/>
            <w:tcBorders>
              <w:bottom w:val="nil"/>
            </w:tcBorders>
            <w:vAlign w:val="center"/>
          </w:tcPr>
          <w:p w14:paraId="364137B9">
            <w:pPr>
              <w:spacing w:line="241" w:lineRule="auto"/>
              <w:jc w:val="center"/>
            </w:pPr>
          </w:p>
          <w:p w14:paraId="1129A809">
            <w:pPr>
              <w:spacing w:line="242" w:lineRule="auto"/>
              <w:jc w:val="center"/>
            </w:pPr>
          </w:p>
          <w:p w14:paraId="7AC3CCE7">
            <w:pPr>
              <w:pStyle w:val="6"/>
            </w:pPr>
            <w:r>
              <w:t>(本列数据的勾稽关系为：第一项加第二项之和，等于</w:t>
            </w:r>
            <w:r>
              <w:rPr>
                <w:spacing w:val="4"/>
              </w:rPr>
              <w:t xml:space="preserve"> 第三项加第四项之和)</w:t>
            </w:r>
          </w:p>
        </w:tc>
        <w:tc>
          <w:tcPr>
            <w:tcW w:w="4819" w:type="dxa"/>
            <w:gridSpan w:val="7"/>
            <w:vAlign w:val="center"/>
          </w:tcPr>
          <w:p w14:paraId="19055B5A">
            <w:pPr>
              <w:pStyle w:val="6"/>
            </w:pPr>
            <w:r>
              <w:t>申请人情况</w:t>
            </w:r>
          </w:p>
        </w:tc>
      </w:tr>
      <w:tr w14:paraId="1FE0DA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4910" w:type="dxa"/>
            <w:gridSpan w:val="3"/>
            <w:vMerge w:val="continue"/>
            <w:tcBorders>
              <w:top w:val="nil"/>
              <w:bottom w:val="nil"/>
            </w:tcBorders>
            <w:vAlign w:val="center"/>
          </w:tcPr>
          <w:p w14:paraId="4BC60F39">
            <w:pPr>
              <w:jc w:val="center"/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vAlign w:val="center"/>
          </w:tcPr>
          <w:p w14:paraId="0E87696E">
            <w:pPr>
              <w:spacing w:line="293" w:lineRule="auto"/>
              <w:jc w:val="center"/>
            </w:pPr>
          </w:p>
          <w:p w14:paraId="272E8DB6">
            <w:pPr>
              <w:pStyle w:val="6"/>
            </w:pPr>
            <w:r>
              <w:t>自然</w:t>
            </w:r>
          </w:p>
          <w:p w14:paraId="6B7980B5">
            <w:pPr>
              <w:pStyle w:val="6"/>
            </w:pPr>
            <w:r>
              <w:t>人</w:t>
            </w:r>
          </w:p>
        </w:tc>
        <w:tc>
          <w:tcPr>
            <w:tcW w:w="3446" w:type="dxa"/>
            <w:gridSpan w:val="5"/>
            <w:vAlign w:val="center"/>
          </w:tcPr>
          <w:p w14:paraId="502F5BE2">
            <w:pPr>
              <w:pStyle w:val="6"/>
            </w:pPr>
            <w:r>
              <w:t>法人或其他组织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center"/>
          </w:tcPr>
          <w:p w14:paraId="5D5D6231">
            <w:pPr>
              <w:spacing w:line="472" w:lineRule="auto"/>
              <w:jc w:val="center"/>
            </w:pPr>
          </w:p>
          <w:p w14:paraId="1D646DB8">
            <w:pPr>
              <w:pStyle w:val="6"/>
            </w:pPr>
            <w:r>
              <w:t>总计</w:t>
            </w:r>
          </w:p>
        </w:tc>
      </w:tr>
      <w:tr w14:paraId="3C29E0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  <w:jc w:val="center"/>
        </w:trPr>
        <w:tc>
          <w:tcPr>
            <w:tcW w:w="4910" w:type="dxa"/>
            <w:gridSpan w:val="3"/>
            <w:vMerge w:val="continue"/>
            <w:tcBorders>
              <w:top w:val="nil"/>
            </w:tcBorders>
            <w:vAlign w:val="center"/>
          </w:tcPr>
          <w:p w14:paraId="18B6D83B">
            <w:pPr>
              <w:jc w:val="center"/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center"/>
          </w:tcPr>
          <w:p w14:paraId="61A99FA5">
            <w:pPr>
              <w:jc w:val="center"/>
            </w:pPr>
          </w:p>
        </w:tc>
        <w:tc>
          <w:tcPr>
            <w:tcW w:w="689" w:type="dxa"/>
            <w:vAlign w:val="center"/>
          </w:tcPr>
          <w:p w14:paraId="2FB9C309">
            <w:pPr>
              <w:pStyle w:val="6"/>
            </w:pPr>
            <w:r>
              <w:t>商业</w:t>
            </w:r>
          </w:p>
          <w:p w14:paraId="4AFC08DB">
            <w:pPr>
              <w:pStyle w:val="6"/>
            </w:pPr>
            <w:r>
              <w:t>企业</w:t>
            </w:r>
          </w:p>
        </w:tc>
        <w:tc>
          <w:tcPr>
            <w:tcW w:w="689" w:type="dxa"/>
            <w:vAlign w:val="center"/>
          </w:tcPr>
          <w:p w14:paraId="4F195237">
            <w:pPr>
              <w:pStyle w:val="6"/>
            </w:pPr>
            <w:r>
              <w:t xml:space="preserve">科研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center"/>
          </w:tcPr>
          <w:p w14:paraId="474829A0">
            <w:pPr>
              <w:pStyle w:val="6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4"/>
              </w:rPr>
              <w:t>公益</w:t>
            </w:r>
            <w:r>
              <w:t xml:space="preserve"> </w:t>
            </w:r>
            <w:r>
              <w:rPr>
                <w:spacing w:val="5"/>
              </w:rPr>
              <w:t>组织</w:t>
            </w:r>
          </w:p>
        </w:tc>
        <w:tc>
          <w:tcPr>
            <w:tcW w:w="690" w:type="dxa"/>
            <w:vAlign w:val="center"/>
          </w:tcPr>
          <w:p w14:paraId="115ACE6F">
            <w:pPr>
              <w:pStyle w:val="6"/>
            </w:pPr>
            <w:r>
              <w:rPr>
                <w:spacing w:val="-5"/>
              </w:rPr>
              <w:t>法律</w:t>
            </w:r>
            <w:r>
              <w:t xml:space="preserve"> </w:t>
            </w: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center"/>
          </w:tcPr>
          <w:p w14:paraId="75811ACA">
            <w:pPr>
              <w:spacing w:line="312" w:lineRule="auto"/>
              <w:jc w:val="center"/>
            </w:pPr>
          </w:p>
          <w:p w14:paraId="44582B57">
            <w:pPr>
              <w:pStyle w:val="6"/>
            </w:pPr>
            <w:r>
              <w:t>其他</w:t>
            </w:r>
          </w:p>
        </w:tc>
        <w:tc>
          <w:tcPr>
            <w:tcW w:w="684" w:type="dxa"/>
            <w:vMerge w:val="continue"/>
            <w:tcBorders>
              <w:top w:val="nil"/>
            </w:tcBorders>
            <w:vAlign w:val="center"/>
          </w:tcPr>
          <w:p w14:paraId="3EAE7B7B">
            <w:pPr>
              <w:jc w:val="center"/>
            </w:pPr>
          </w:p>
        </w:tc>
      </w:tr>
      <w:tr w14:paraId="3B30B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4910" w:type="dxa"/>
            <w:gridSpan w:val="3"/>
            <w:vAlign w:val="center"/>
          </w:tcPr>
          <w:p w14:paraId="4F6A1352">
            <w:pPr>
              <w:pStyle w:val="6"/>
            </w:pPr>
            <w:r>
              <w:t>一、本年新收政府信息公开申请数量</w:t>
            </w:r>
          </w:p>
        </w:tc>
        <w:tc>
          <w:tcPr>
            <w:tcW w:w="689" w:type="dxa"/>
            <w:vAlign w:val="center"/>
          </w:tcPr>
          <w:p w14:paraId="42D9408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F696D7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EE61C6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4ACE72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8ADFBE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89A094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814B28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3BC2A6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4910" w:type="dxa"/>
            <w:gridSpan w:val="3"/>
            <w:vAlign w:val="center"/>
          </w:tcPr>
          <w:p w14:paraId="708A83B8">
            <w:pPr>
              <w:pStyle w:val="6"/>
            </w:pPr>
            <w:r>
              <w:t>二、上年结转政府信息公开申请数量</w:t>
            </w:r>
          </w:p>
        </w:tc>
        <w:tc>
          <w:tcPr>
            <w:tcW w:w="689" w:type="dxa"/>
            <w:vAlign w:val="center"/>
          </w:tcPr>
          <w:p w14:paraId="4D4D2E4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841029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9A1A45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DAD87C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F94E33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B5B31A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A5E67F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31FDA1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restart"/>
            <w:tcBorders>
              <w:bottom w:val="nil"/>
            </w:tcBorders>
            <w:vAlign w:val="center"/>
          </w:tcPr>
          <w:p w14:paraId="7B0729CB">
            <w:pPr>
              <w:spacing w:line="246" w:lineRule="auto"/>
              <w:jc w:val="center"/>
            </w:pPr>
          </w:p>
          <w:p w14:paraId="62FC30A1">
            <w:pPr>
              <w:spacing w:line="247" w:lineRule="auto"/>
              <w:jc w:val="center"/>
            </w:pPr>
          </w:p>
          <w:p w14:paraId="734E9598">
            <w:pPr>
              <w:spacing w:line="247" w:lineRule="auto"/>
              <w:jc w:val="center"/>
            </w:pPr>
          </w:p>
          <w:p w14:paraId="6C9AE086">
            <w:pPr>
              <w:spacing w:line="247" w:lineRule="auto"/>
              <w:jc w:val="center"/>
            </w:pPr>
          </w:p>
          <w:p w14:paraId="79AC1E28">
            <w:pPr>
              <w:spacing w:line="247" w:lineRule="auto"/>
              <w:jc w:val="center"/>
            </w:pPr>
          </w:p>
          <w:p w14:paraId="73B83A0B">
            <w:pPr>
              <w:spacing w:line="247" w:lineRule="auto"/>
              <w:jc w:val="center"/>
            </w:pPr>
          </w:p>
          <w:p w14:paraId="2B26C107">
            <w:pPr>
              <w:spacing w:line="247" w:lineRule="auto"/>
              <w:jc w:val="center"/>
            </w:pPr>
          </w:p>
          <w:p w14:paraId="1A55A2D3">
            <w:pPr>
              <w:spacing w:line="247" w:lineRule="auto"/>
              <w:jc w:val="center"/>
            </w:pPr>
          </w:p>
          <w:p w14:paraId="02D39A55">
            <w:pPr>
              <w:spacing w:line="247" w:lineRule="auto"/>
              <w:jc w:val="center"/>
            </w:pPr>
          </w:p>
          <w:p w14:paraId="4CA5E45D">
            <w:pPr>
              <w:spacing w:line="247" w:lineRule="auto"/>
              <w:jc w:val="center"/>
            </w:pPr>
          </w:p>
          <w:p w14:paraId="0DF27DDB">
            <w:pPr>
              <w:spacing w:line="247" w:lineRule="auto"/>
              <w:jc w:val="center"/>
            </w:pPr>
          </w:p>
          <w:p w14:paraId="33BDC90D">
            <w:pPr>
              <w:spacing w:line="247" w:lineRule="auto"/>
              <w:jc w:val="center"/>
            </w:pPr>
          </w:p>
          <w:p w14:paraId="5A5A1432">
            <w:pPr>
              <w:spacing w:line="247" w:lineRule="auto"/>
              <w:jc w:val="center"/>
            </w:pPr>
          </w:p>
          <w:p w14:paraId="7ADCF401">
            <w:pPr>
              <w:spacing w:line="247" w:lineRule="auto"/>
              <w:jc w:val="center"/>
            </w:pPr>
          </w:p>
          <w:p w14:paraId="116C13D7">
            <w:pPr>
              <w:spacing w:line="247" w:lineRule="auto"/>
              <w:jc w:val="center"/>
            </w:pPr>
          </w:p>
          <w:p w14:paraId="3B4124C3">
            <w:pPr>
              <w:spacing w:line="247" w:lineRule="auto"/>
              <w:jc w:val="center"/>
            </w:pPr>
          </w:p>
          <w:p w14:paraId="7BF17819">
            <w:pPr>
              <w:spacing w:line="247" w:lineRule="auto"/>
              <w:jc w:val="center"/>
            </w:pPr>
          </w:p>
          <w:p w14:paraId="0DFCE074">
            <w:pPr>
              <w:pStyle w:val="6"/>
            </w:pPr>
            <w:r>
              <w:t>三、本 年度办</w:t>
            </w:r>
            <w:r>
              <w:rPr>
                <w:spacing w:val="1"/>
              </w:rPr>
              <w:t xml:space="preserve"> </w:t>
            </w:r>
            <w:r>
              <w:t>理结果</w:t>
            </w:r>
          </w:p>
        </w:tc>
        <w:tc>
          <w:tcPr>
            <w:tcW w:w="4146" w:type="dxa"/>
            <w:gridSpan w:val="2"/>
            <w:vAlign w:val="center"/>
          </w:tcPr>
          <w:p w14:paraId="35CDCE82">
            <w:pPr>
              <w:pStyle w:val="6"/>
            </w:pPr>
            <w:r>
              <w:t>(一)予以公开</w:t>
            </w:r>
          </w:p>
        </w:tc>
        <w:tc>
          <w:tcPr>
            <w:tcW w:w="689" w:type="dxa"/>
            <w:vAlign w:val="center"/>
          </w:tcPr>
          <w:p w14:paraId="1F46DB2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F9AD29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5D650C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C239CB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FCF513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78823D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D4916B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4DCC3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3E110598">
            <w:pPr>
              <w:jc w:val="center"/>
            </w:pPr>
          </w:p>
        </w:tc>
        <w:tc>
          <w:tcPr>
            <w:tcW w:w="4146" w:type="dxa"/>
            <w:gridSpan w:val="2"/>
            <w:vAlign w:val="center"/>
          </w:tcPr>
          <w:p w14:paraId="146EF114">
            <w:pPr>
              <w:pStyle w:val="6"/>
            </w:pPr>
            <w:r>
              <w:t>(二)部分公开(区分处理的，只计这一情形，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不计其他情形)</w:t>
            </w:r>
          </w:p>
        </w:tc>
        <w:tc>
          <w:tcPr>
            <w:tcW w:w="689" w:type="dxa"/>
            <w:vAlign w:val="center"/>
          </w:tcPr>
          <w:p w14:paraId="4D109E4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6BA65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778E89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B56DDF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0DE74C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D2C7B5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13452C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440DBB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71FADAAB">
            <w:pPr>
              <w:jc w:val="center"/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center"/>
          </w:tcPr>
          <w:p w14:paraId="12C71CCD">
            <w:pPr>
              <w:spacing w:line="253" w:lineRule="auto"/>
              <w:jc w:val="center"/>
            </w:pPr>
          </w:p>
          <w:p w14:paraId="5FB4007C">
            <w:pPr>
              <w:spacing w:line="253" w:lineRule="auto"/>
              <w:jc w:val="center"/>
            </w:pPr>
          </w:p>
          <w:p w14:paraId="53BA843A">
            <w:pPr>
              <w:spacing w:line="254" w:lineRule="auto"/>
              <w:jc w:val="center"/>
            </w:pPr>
          </w:p>
          <w:p w14:paraId="2A0C2F46">
            <w:pPr>
              <w:spacing w:line="254" w:lineRule="auto"/>
              <w:jc w:val="center"/>
            </w:pPr>
          </w:p>
          <w:p w14:paraId="0B6A5681">
            <w:pPr>
              <w:pStyle w:val="6"/>
            </w:pPr>
            <w:r>
              <w:t>(</w:t>
            </w:r>
            <w:r>
              <w:rPr>
                <w:spacing w:val="-34"/>
              </w:rPr>
              <w:t xml:space="preserve"> </w:t>
            </w:r>
            <w:r>
              <w:t>三</w:t>
            </w:r>
            <w:r>
              <w:rPr>
                <w:spacing w:val="-34"/>
              </w:rPr>
              <w:t xml:space="preserve"> </w:t>
            </w:r>
            <w:r>
              <w:t>)</w:t>
            </w:r>
            <w:r>
              <w:rPr>
                <w:spacing w:val="-31"/>
              </w:rPr>
              <w:t xml:space="preserve"> </w:t>
            </w:r>
            <w:r>
              <w:t xml:space="preserve">不 </w:t>
            </w:r>
            <w:r>
              <w:rPr>
                <w:spacing w:val="2"/>
              </w:rPr>
              <w:t>予公开</w:t>
            </w:r>
          </w:p>
        </w:tc>
        <w:tc>
          <w:tcPr>
            <w:tcW w:w="3207" w:type="dxa"/>
            <w:vAlign w:val="center"/>
          </w:tcPr>
          <w:p w14:paraId="6E742012">
            <w:pPr>
              <w:pStyle w:val="6"/>
            </w:pPr>
            <w:r>
              <w:t>1.属于国家秘密</w:t>
            </w:r>
          </w:p>
        </w:tc>
        <w:tc>
          <w:tcPr>
            <w:tcW w:w="689" w:type="dxa"/>
            <w:vAlign w:val="center"/>
          </w:tcPr>
          <w:p w14:paraId="18ED404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9F84EB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075005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286345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00CF5F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511FE9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F0F6A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72E669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4B2457FD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02CA1854">
            <w:pPr>
              <w:jc w:val="center"/>
            </w:pPr>
          </w:p>
        </w:tc>
        <w:tc>
          <w:tcPr>
            <w:tcW w:w="3207" w:type="dxa"/>
            <w:vAlign w:val="center"/>
          </w:tcPr>
          <w:p w14:paraId="41301723">
            <w:pPr>
              <w:pStyle w:val="6"/>
            </w:pPr>
            <w:r>
              <w:t>2.其他法律行政法规禁止公开</w:t>
            </w:r>
          </w:p>
        </w:tc>
        <w:tc>
          <w:tcPr>
            <w:tcW w:w="689" w:type="dxa"/>
            <w:vAlign w:val="center"/>
          </w:tcPr>
          <w:p w14:paraId="1DF33B9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1B4014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7BE650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131445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D3404E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84135D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1B5C72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42FF39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44002245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5FBFF8F9">
            <w:pPr>
              <w:jc w:val="center"/>
            </w:pPr>
          </w:p>
        </w:tc>
        <w:tc>
          <w:tcPr>
            <w:tcW w:w="3207" w:type="dxa"/>
            <w:vAlign w:val="center"/>
          </w:tcPr>
          <w:p w14:paraId="2E9672B9">
            <w:pPr>
              <w:pStyle w:val="6"/>
            </w:pPr>
            <w:r>
              <w:t>3.危及“三安全一稳定”</w:t>
            </w:r>
          </w:p>
        </w:tc>
        <w:tc>
          <w:tcPr>
            <w:tcW w:w="689" w:type="dxa"/>
            <w:vAlign w:val="center"/>
          </w:tcPr>
          <w:p w14:paraId="3F9D358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84CE1F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985C11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664196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E5EBC6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C06FC2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442EE2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696FE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7726B102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49079FDD">
            <w:pPr>
              <w:jc w:val="center"/>
            </w:pPr>
          </w:p>
        </w:tc>
        <w:tc>
          <w:tcPr>
            <w:tcW w:w="3207" w:type="dxa"/>
            <w:vAlign w:val="center"/>
          </w:tcPr>
          <w:p w14:paraId="1B7A23DF">
            <w:pPr>
              <w:pStyle w:val="6"/>
            </w:pPr>
            <w:r>
              <w:t>4.保护第三方合法权益</w:t>
            </w:r>
          </w:p>
        </w:tc>
        <w:tc>
          <w:tcPr>
            <w:tcW w:w="689" w:type="dxa"/>
            <w:vAlign w:val="center"/>
          </w:tcPr>
          <w:p w14:paraId="76CD546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93EF22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266FDF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F569B2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52DC9E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315C0E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928FFC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4F806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7D8E521D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1D09DC35">
            <w:pPr>
              <w:jc w:val="center"/>
            </w:pPr>
          </w:p>
        </w:tc>
        <w:tc>
          <w:tcPr>
            <w:tcW w:w="3207" w:type="dxa"/>
            <w:vAlign w:val="center"/>
          </w:tcPr>
          <w:p w14:paraId="00B4D2CE">
            <w:pPr>
              <w:pStyle w:val="6"/>
            </w:pPr>
            <w:r>
              <w:t>5.属于三类内部事务信息</w:t>
            </w:r>
          </w:p>
        </w:tc>
        <w:tc>
          <w:tcPr>
            <w:tcW w:w="689" w:type="dxa"/>
            <w:vAlign w:val="center"/>
          </w:tcPr>
          <w:p w14:paraId="1AA2ABE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C8EF82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F65358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6FF28F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FC2512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14C625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9CF973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571B8F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7DA60DDA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3E914A81">
            <w:pPr>
              <w:jc w:val="center"/>
            </w:pPr>
          </w:p>
        </w:tc>
        <w:tc>
          <w:tcPr>
            <w:tcW w:w="3207" w:type="dxa"/>
            <w:vAlign w:val="center"/>
          </w:tcPr>
          <w:p w14:paraId="69564CB0">
            <w:pPr>
              <w:pStyle w:val="6"/>
            </w:pPr>
            <w:r>
              <w:t>6.属于四类过程性信息</w:t>
            </w:r>
          </w:p>
        </w:tc>
        <w:tc>
          <w:tcPr>
            <w:tcW w:w="689" w:type="dxa"/>
            <w:vAlign w:val="center"/>
          </w:tcPr>
          <w:p w14:paraId="2EB1931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8A06B7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1AE1A4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6E95A2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476C57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E2C8D2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4CD2F0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19DDC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044A8BA1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5BECDA05">
            <w:pPr>
              <w:jc w:val="center"/>
            </w:pPr>
          </w:p>
        </w:tc>
        <w:tc>
          <w:tcPr>
            <w:tcW w:w="3207" w:type="dxa"/>
            <w:vAlign w:val="center"/>
          </w:tcPr>
          <w:p w14:paraId="3E26E2F0">
            <w:pPr>
              <w:pStyle w:val="6"/>
            </w:pPr>
            <w:r>
              <w:t>7.属于行政执法案卷</w:t>
            </w:r>
          </w:p>
        </w:tc>
        <w:tc>
          <w:tcPr>
            <w:tcW w:w="689" w:type="dxa"/>
            <w:vAlign w:val="center"/>
          </w:tcPr>
          <w:p w14:paraId="3D3F6EC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9F6603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3A724F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D45193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EB5751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2790A4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5B6F78A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5D07F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3689A02B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center"/>
          </w:tcPr>
          <w:p w14:paraId="74D6B18A">
            <w:pPr>
              <w:jc w:val="center"/>
            </w:pPr>
          </w:p>
        </w:tc>
        <w:tc>
          <w:tcPr>
            <w:tcW w:w="3207" w:type="dxa"/>
            <w:vAlign w:val="center"/>
          </w:tcPr>
          <w:p w14:paraId="0BB21062">
            <w:pPr>
              <w:pStyle w:val="6"/>
            </w:pPr>
            <w:r>
              <w:t>8.属于行政查询事项</w:t>
            </w:r>
          </w:p>
        </w:tc>
        <w:tc>
          <w:tcPr>
            <w:tcW w:w="689" w:type="dxa"/>
            <w:vAlign w:val="center"/>
          </w:tcPr>
          <w:p w14:paraId="0C1A731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C604AD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09EDBC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F6D7F6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6B82F3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79E6A5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09087A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080C8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339E3D87">
            <w:pPr>
              <w:jc w:val="center"/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center"/>
          </w:tcPr>
          <w:p w14:paraId="04F90A85">
            <w:pPr>
              <w:pStyle w:val="6"/>
            </w:pPr>
            <w:r>
              <w:t>(</w:t>
            </w:r>
            <w:r>
              <w:rPr>
                <w:spacing w:val="-17"/>
              </w:rPr>
              <w:t xml:space="preserve"> </w:t>
            </w:r>
            <w:r>
              <w:t>四</w:t>
            </w:r>
            <w:r>
              <w:rPr>
                <w:spacing w:val="-35"/>
              </w:rPr>
              <w:t xml:space="preserve"> </w:t>
            </w:r>
            <w:r>
              <w:t>)</w:t>
            </w:r>
            <w:r>
              <w:rPr>
                <w:spacing w:val="-33"/>
              </w:rPr>
              <w:t xml:space="preserve"> </w:t>
            </w:r>
            <w:r>
              <w:t xml:space="preserve">无 </w:t>
            </w:r>
            <w:r>
              <w:rPr>
                <w:spacing w:val="-2"/>
              </w:rPr>
              <w:t>法提供</w:t>
            </w:r>
          </w:p>
        </w:tc>
        <w:tc>
          <w:tcPr>
            <w:tcW w:w="3207" w:type="dxa"/>
            <w:vAlign w:val="center"/>
          </w:tcPr>
          <w:p w14:paraId="1B802389">
            <w:pPr>
              <w:pStyle w:val="6"/>
            </w:pPr>
            <w:r>
              <w:t>1.本机关不掌握相关政府信息</w:t>
            </w:r>
          </w:p>
        </w:tc>
        <w:tc>
          <w:tcPr>
            <w:tcW w:w="689" w:type="dxa"/>
            <w:vAlign w:val="center"/>
          </w:tcPr>
          <w:p w14:paraId="7ED5E31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32DF90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515138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DF52B3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0B74275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EC2587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59CEC1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493FB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4388809B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06DE4D99">
            <w:pPr>
              <w:jc w:val="center"/>
            </w:pPr>
          </w:p>
        </w:tc>
        <w:tc>
          <w:tcPr>
            <w:tcW w:w="3207" w:type="dxa"/>
            <w:vAlign w:val="center"/>
          </w:tcPr>
          <w:p w14:paraId="0C5905C4">
            <w:pPr>
              <w:pStyle w:val="6"/>
            </w:pPr>
            <w:r>
              <w:t>2.没有现成信息需要另行制作</w:t>
            </w:r>
          </w:p>
        </w:tc>
        <w:tc>
          <w:tcPr>
            <w:tcW w:w="689" w:type="dxa"/>
            <w:vAlign w:val="center"/>
          </w:tcPr>
          <w:p w14:paraId="196011B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C30CA3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CEA04D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5A209E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2CE8FE7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7CB4BB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0F3D51A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690F77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73FB28A9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center"/>
          </w:tcPr>
          <w:p w14:paraId="05717257">
            <w:pPr>
              <w:jc w:val="center"/>
            </w:pPr>
          </w:p>
        </w:tc>
        <w:tc>
          <w:tcPr>
            <w:tcW w:w="3207" w:type="dxa"/>
            <w:vAlign w:val="center"/>
          </w:tcPr>
          <w:p w14:paraId="24DF8B7A">
            <w:pPr>
              <w:pStyle w:val="6"/>
            </w:pPr>
            <w:r>
              <w:t>3.补正后申请内容仍不明确</w:t>
            </w:r>
          </w:p>
        </w:tc>
        <w:tc>
          <w:tcPr>
            <w:tcW w:w="689" w:type="dxa"/>
            <w:vAlign w:val="center"/>
          </w:tcPr>
          <w:p w14:paraId="72D1CFE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5BD3FA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5BD045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9765D4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D2459C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DBD41B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1691021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2F509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3D52852D">
            <w:pPr>
              <w:jc w:val="center"/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center"/>
          </w:tcPr>
          <w:p w14:paraId="3D5DB0D5">
            <w:pPr>
              <w:spacing w:line="248" w:lineRule="auto"/>
              <w:jc w:val="center"/>
            </w:pPr>
          </w:p>
          <w:p w14:paraId="291A4572">
            <w:pPr>
              <w:spacing w:line="249" w:lineRule="auto"/>
              <w:jc w:val="center"/>
            </w:pPr>
          </w:p>
          <w:p w14:paraId="6DEE5A28">
            <w:pPr>
              <w:spacing w:line="249" w:lineRule="auto"/>
              <w:jc w:val="center"/>
            </w:pPr>
          </w:p>
          <w:p w14:paraId="7311371A">
            <w:pPr>
              <w:pStyle w:val="6"/>
            </w:pPr>
            <w:r>
              <w:t>(</w:t>
            </w:r>
            <w:r>
              <w:rPr>
                <w:spacing w:val="-30"/>
              </w:rPr>
              <w:t xml:space="preserve"> </w:t>
            </w:r>
            <w:r>
              <w:t>五</w:t>
            </w:r>
            <w:r>
              <w:rPr>
                <w:spacing w:val="-34"/>
              </w:rPr>
              <w:t xml:space="preserve"> </w:t>
            </w:r>
            <w:r>
              <w:t>)</w:t>
            </w:r>
            <w:r>
              <w:rPr>
                <w:spacing w:val="-30"/>
              </w:rPr>
              <w:t xml:space="preserve"> </w:t>
            </w:r>
            <w:r>
              <w:t xml:space="preserve">不 </w:t>
            </w:r>
            <w:r>
              <w:rPr>
                <w:spacing w:val="2"/>
              </w:rPr>
              <w:t>予处理</w:t>
            </w:r>
          </w:p>
        </w:tc>
        <w:tc>
          <w:tcPr>
            <w:tcW w:w="3207" w:type="dxa"/>
            <w:vAlign w:val="center"/>
          </w:tcPr>
          <w:p w14:paraId="7A465A8B">
            <w:pPr>
              <w:pStyle w:val="6"/>
            </w:pPr>
            <w:r>
              <w:t>1.信访举报投诉类申请</w:t>
            </w:r>
          </w:p>
        </w:tc>
        <w:tc>
          <w:tcPr>
            <w:tcW w:w="689" w:type="dxa"/>
            <w:vAlign w:val="center"/>
          </w:tcPr>
          <w:p w14:paraId="03B1331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011744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3F05D8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90054F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E3C326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D495CC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1C68C4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20B878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7B076ACA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2A769DAF">
            <w:pPr>
              <w:jc w:val="center"/>
            </w:pPr>
          </w:p>
        </w:tc>
        <w:tc>
          <w:tcPr>
            <w:tcW w:w="3207" w:type="dxa"/>
            <w:vAlign w:val="center"/>
          </w:tcPr>
          <w:p w14:paraId="70E4A801">
            <w:pPr>
              <w:pStyle w:val="6"/>
            </w:pPr>
            <w:r>
              <w:t>2.重复申请</w:t>
            </w:r>
          </w:p>
        </w:tc>
        <w:tc>
          <w:tcPr>
            <w:tcW w:w="689" w:type="dxa"/>
            <w:vAlign w:val="center"/>
          </w:tcPr>
          <w:p w14:paraId="0155B99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C03994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17FF19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1E9541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1D7116B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8F8924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3D7F51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4A427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0E95073E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06AE07A5">
            <w:pPr>
              <w:jc w:val="center"/>
            </w:pPr>
          </w:p>
        </w:tc>
        <w:tc>
          <w:tcPr>
            <w:tcW w:w="3207" w:type="dxa"/>
            <w:vAlign w:val="center"/>
          </w:tcPr>
          <w:p w14:paraId="3595D09A">
            <w:pPr>
              <w:pStyle w:val="6"/>
            </w:pPr>
            <w:r>
              <w:t>3.要求提供公开出版物</w:t>
            </w:r>
          </w:p>
        </w:tc>
        <w:tc>
          <w:tcPr>
            <w:tcW w:w="689" w:type="dxa"/>
            <w:vAlign w:val="center"/>
          </w:tcPr>
          <w:p w14:paraId="1EF3B3B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4CDBDC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EB0978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73171E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1F93AE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6210AE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B0E95A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28B5B7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463AADD9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5F6FE448">
            <w:pPr>
              <w:jc w:val="center"/>
            </w:pPr>
          </w:p>
        </w:tc>
        <w:tc>
          <w:tcPr>
            <w:tcW w:w="3207" w:type="dxa"/>
            <w:vAlign w:val="center"/>
          </w:tcPr>
          <w:p w14:paraId="3D551826">
            <w:pPr>
              <w:pStyle w:val="6"/>
            </w:pPr>
            <w:r>
              <w:t>4.无正当理由大量反复申请</w:t>
            </w:r>
          </w:p>
        </w:tc>
        <w:tc>
          <w:tcPr>
            <w:tcW w:w="689" w:type="dxa"/>
            <w:vAlign w:val="center"/>
          </w:tcPr>
          <w:p w14:paraId="66763FA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711EC7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DC5CFD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B374B2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6DD85FE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53EC31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E9C811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3E994F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2421BFFA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center"/>
          </w:tcPr>
          <w:p w14:paraId="395E0D90">
            <w:pPr>
              <w:jc w:val="center"/>
            </w:pPr>
          </w:p>
        </w:tc>
        <w:tc>
          <w:tcPr>
            <w:tcW w:w="3207" w:type="dxa"/>
            <w:vAlign w:val="center"/>
          </w:tcPr>
          <w:p w14:paraId="6805B770">
            <w:pPr>
              <w:pStyle w:val="6"/>
            </w:pPr>
            <w:r>
              <w:t>5.要求行政机关确认或重新出具已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获取信息</w:t>
            </w:r>
          </w:p>
        </w:tc>
        <w:tc>
          <w:tcPr>
            <w:tcW w:w="689" w:type="dxa"/>
            <w:vAlign w:val="center"/>
          </w:tcPr>
          <w:p w14:paraId="5773452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53C605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91D87D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4B7593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A49CA6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0FC5CB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6FEDEF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734C8B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20E2F217">
            <w:pPr>
              <w:jc w:val="center"/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center"/>
          </w:tcPr>
          <w:p w14:paraId="72D2A40F">
            <w:pPr>
              <w:spacing w:line="275" w:lineRule="auto"/>
              <w:jc w:val="center"/>
            </w:pPr>
          </w:p>
          <w:p w14:paraId="1A00F833">
            <w:pPr>
              <w:spacing w:line="275" w:lineRule="auto"/>
              <w:jc w:val="center"/>
            </w:pPr>
          </w:p>
          <w:p w14:paraId="7A936F61">
            <w:pPr>
              <w:spacing w:line="276" w:lineRule="auto"/>
              <w:jc w:val="center"/>
            </w:pPr>
          </w:p>
          <w:p w14:paraId="3567010C">
            <w:pPr>
              <w:pStyle w:val="6"/>
            </w:pPr>
            <w:r>
              <w:t>(</w:t>
            </w:r>
            <w:r>
              <w:rPr>
                <w:spacing w:val="-33"/>
              </w:rPr>
              <w:t xml:space="preserve"> </w:t>
            </w:r>
            <w:r>
              <w:t>六</w:t>
            </w:r>
            <w:r>
              <w:rPr>
                <w:spacing w:val="-34"/>
              </w:rPr>
              <w:t xml:space="preserve"> </w:t>
            </w:r>
            <w:r>
              <w:t>)</w:t>
            </w:r>
            <w:r>
              <w:rPr>
                <w:spacing w:val="-34"/>
              </w:rPr>
              <w:t xml:space="preserve"> </w:t>
            </w:r>
            <w:r>
              <w:t xml:space="preserve">其 </w:t>
            </w:r>
            <w:r>
              <w:rPr>
                <w:spacing w:val="-2"/>
              </w:rPr>
              <w:t>他处理</w:t>
            </w:r>
          </w:p>
        </w:tc>
        <w:tc>
          <w:tcPr>
            <w:tcW w:w="3207" w:type="dxa"/>
            <w:vAlign w:val="center"/>
          </w:tcPr>
          <w:p w14:paraId="0E15A245">
            <w:pPr>
              <w:pStyle w:val="6"/>
            </w:pPr>
            <w:r>
              <w:t>1.申请人无正当理由逾期不补正、行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政机关不再处理其政府信息公开申</w:t>
            </w:r>
            <w:r>
              <w:rPr>
                <w:spacing w:val="4"/>
              </w:rPr>
              <w:t xml:space="preserve">  </w:t>
            </w:r>
            <w:r>
              <w:t>请</w:t>
            </w:r>
          </w:p>
        </w:tc>
        <w:tc>
          <w:tcPr>
            <w:tcW w:w="689" w:type="dxa"/>
            <w:vAlign w:val="center"/>
          </w:tcPr>
          <w:p w14:paraId="5FD266F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7C10D26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B5B3E0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4F229AC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7CD911D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BE5969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378FD34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7E320A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7CB2C06F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center"/>
          </w:tcPr>
          <w:p w14:paraId="01BE8344">
            <w:pPr>
              <w:jc w:val="center"/>
            </w:pPr>
          </w:p>
        </w:tc>
        <w:tc>
          <w:tcPr>
            <w:tcW w:w="3207" w:type="dxa"/>
            <w:vAlign w:val="center"/>
          </w:tcPr>
          <w:p w14:paraId="6A69D91C">
            <w:pPr>
              <w:pStyle w:val="6"/>
            </w:pPr>
            <w:r>
              <w:t>2.申请人逾期未按收费通知要求缴</w:t>
            </w:r>
          </w:p>
          <w:p w14:paraId="169BC8AB">
            <w:pPr>
              <w:pStyle w:val="6"/>
            </w:pPr>
            <w:r>
              <w:t>纳费用、行政机关不再处理其政府信</w:t>
            </w:r>
            <w:r>
              <w:rPr>
                <w:spacing w:val="12"/>
              </w:rPr>
              <w:t xml:space="preserve"> </w:t>
            </w:r>
            <w:r>
              <w:t>息公开申请</w:t>
            </w:r>
          </w:p>
        </w:tc>
        <w:tc>
          <w:tcPr>
            <w:tcW w:w="689" w:type="dxa"/>
            <w:vAlign w:val="center"/>
          </w:tcPr>
          <w:p w14:paraId="31F7391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064DA2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8228BB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5E03F9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4EE458E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E2A146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1CA0CA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55B27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center"/>
          </w:tcPr>
          <w:p w14:paraId="38E77E4C">
            <w:pPr>
              <w:jc w:val="center"/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center"/>
          </w:tcPr>
          <w:p w14:paraId="63142477">
            <w:pPr>
              <w:jc w:val="center"/>
            </w:pPr>
          </w:p>
        </w:tc>
        <w:tc>
          <w:tcPr>
            <w:tcW w:w="3207" w:type="dxa"/>
            <w:vAlign w:val="center"/>
          </w:tcPr>
          <w:p w14:paraId="6129360E">
            <w:pPr>
              <w:pStyle w:val="6"/>
            </w:pPr>
            <w:r>
              <w:t>3.其他</w:t>
            </w:r>
          </w:p>
        </w:tc>
        <w:tc>
          <w:tcPr>
            <w:tcW w:w="689" w:type="dxa"/>
            <w:vAlign w:val="center"/>
          </w:tcPr>
          <w:p w14:paraId="236FC17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047F983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8B57E5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3E4AFBA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FA0518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AB9F37F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4D6AE22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53E1D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764" w:type="dxa"/>
            <w:vMerge w:val="continue"/>
            <w:tcBorders>
              <w:top w:val="nil"/>
            </w:tcBorders>
            <w:vAlign w:val="center"/>
          </w:tcPr>
          <w:p w14:paraId="6F2DDD0D">
            <w:pPr>
              <w:jc w:val="center"/>
            </w:pPr>
          </w:p>
        </w:tc>
        <w:tc>
          <w:tcPr>
            <w:tcW w:w="4146" w:type="dxa"/>
            <w:gridSpan w:val="2"/>
            <w:vAlign w:val="center"/>
          </w:tcPr>
          <w:p w14:paraId="167A11DB">
            <w:pPr>
              <w:pStyle w:val="6"/>
            </w:pPr>
            <w:r>
              <w:t>(七)总计</w:t>
            </w:r>
          </w:p>
        </w:tc>
        <w:tc>
          <w:tcPr>
            <w:tcW w:w="689" w:type="dxa"/>
            <w:vAlign w:val="center"/>
          </w:tcPr>
          <w:p w14:paraId="75F9AD7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2847581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67EAC4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8D6F80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35DFAE9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1C55A8D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2590A09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  <w:tr w14:paraId="16302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4910" w:type="dxa"/>
            <w:gridSpan w:val="3"/>
            <w:vAlign w:val="center"/>
          </w:tcPr>
          <w:p w14:paraId="474BF4B4">
            <w:pPr>
              <w:pStyle w:val="6"/>
            </w:pPr>
            <w:r>
              <w:t>四、结转下年度继续办理</w:t>
            </w:r>
          </w:p>
        </w:tc>
        <w:tc>
          <w:tcPr>
            <w:tcW w:w="689" w:type="dxa"/>
            <w:vAlign w:val="center"/>
          </w:tcPr>
          <w:p w14:paraId="0CBCBC4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A24F0C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B5FA8BE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57A3332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90" w:type="dxa"/>
            <w:vAlign w:val="center"/>
          </w:tcPr>
          <w:p w14:paraId="5A9404CD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9" w:type="dxa"/>
            <w:vAlign w:val="center"/>
          </w:tcPr>
          <w:p w14:paraId="6F8D99E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84" w:type="dxa"/>
            <w:vAlign w:val="center"/>
          </w:tcPr>
          <w:p w14:paraId="6F5CFE8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</w:tbl>
    <w:p w14:paraId="6CBB0CC8"/>
    <w:p w14:paraId="542FEE18">
      <w:pPr>
        <w:rPr>
          <w:rFonts w:hint="eastAsia" w:eastAsiaTheme="minorEastAsia"/>
          <w:lang w:eastAsia="zh-CN"/>
        </w:rPr>
        <w:sectPr>
          <w:footerReference r:id="rId4" w:type="default"/>
          <w:pgSz w:w="11520" w:h="16500"/>
          <w:pgMar w:top="1365" w:right="885" w:bottom="984" w:left="895" w:header="0" w:footer="836" w:gutter="0"/>
          <w:cols w:space="720" w:num="1"/>
        </w:sectPr>
      </w:pPr>
    </w:p>
    <w:p w14:paraId="12258823">
      <w:pPr>
        <w:spacing w:before="49" w:line="219" w:lineRule="auto"/>
        <w:ind w:firstLine="584" w:firstLineChars="200"/>
        <w:outlineLvl w:val="1"/>
        <w:rPr>
          <w:rFonts w:ascii="黑体" w:hAnsi="黑体" w:eastAsia="黑体" w:cs="宋体"/>
          <w:bCs/>
          <w:spacing w:val="-14"/>
          <w:sz w:val="32"/>
          <w:szCs w:val="32"/>
        </w:rPr>
      </w:pPr>
      <w:r>
        <w:rPr>
          <w:rFonts w:ascii="黑体" w:hAnsi="黑体" w:eastAsia="黑体" w:cs="宋体"/>
          <w:bCs/>
          <w:spacing w:val="-14"/>
          <w:sz w:val="32"/>
          <w:szCs w:val="32"/>
        </w:rPr>
        <w:t>四、政府信息公开行政复议、行政诉讼情况</w:t>
      </w:r>
    </w:p>
    <w:p w14:paraId="3BA27460">
      <w:pPr>
        <w:spacing w:line="163" w:lineRule="exact"/>
      </w:pPr>
    </w:p>
    <w:tbl>
      <w:tblPr>
        <w:tblStyle w:val="7"/>
        <w:tblW w:w="971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39"/>
        <w:gridCol w:w="649"/>
        <w:gridCol w:w="649"/>
        <w:gridCol w:w="650"/>
        <w:gridCol w:w="649"/>
        <w:gridCol w:w="640"/>
        <w:gridCol w:w="649"/>
        <w:gridCol w:w="649"/>
        <w:gridCol w:w="650"/>
        <w:gridCol w:w="649"/>
        <w:gridCol w:w="649"/>
        <w:gridCol w:w="650"/>
        <w:gridCol w:w="649"/>
        <w:gridCol w:w="644"/>
      </w:tblGrid>
      <w:tr w14:paraId="67C9A2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3241" w:type="dxa"/>
            <w:gridSpan w:val="5"/>
            <w:vAlign w:val="center"/>
          </w:tcPr>
          <w:p w14:paraId="437FB2F3">
            <w:pPr>
              <w:pStyle w:val="6"/>
            </w:pPr>
            <w:r>
              <w:t>行政复议</w:t>
            </w:r>
          </w:p>
        </w:tc>
        <w:tc>
          <w:tcPr>
            <w:tcW w:w="6478" w:type="dxa"/>
            <w:gridSpan w:val="10"/>
            <w:vAlign w:val="center"/>
          </w:tcPr>
          <w:p w14:paraId="20481A71">
            <w:pPr>
              <w:pStyle w:val="6"/>
            </w:pPr>
            <w:r>
              <w:t>行政诉讼</w:t>
            </w:r>
          </w:p>
        </w:tc>
      </w:tr>
      <w:tr w14:paraId="246A1F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  <w:jc w:val="center"/>
        </w:trPr>
        <w:tc>
          <w:tcPr>
            <w:tcW w:w="654" w:type="dxa"/>
            <w:vMerge w:val="restart"/>
            <w:tcBorders>
              <w:bottom w:val="nil"/>
            </w:tcBorders>
            <w:vAlign w:val="center"/>
          </w:tcPr>
          <w:p w14:paraId="357E33BE">
            <w:pPr>
              <w:pStyle w:val="6"/>
            </w:pPr>
            <w:r>
              <w:t xml:space="preserve">结果 </w:t>
            </w:r>
            <w:r>
              <w:rPr>
                <w:spacing w:val="-3"/>
              </w:rPr>
              <w:t>维持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center"/>
          </w:tcPr>
          <w:p w14:paraId="3749E402">
            <w:pPr>
              <w:pStyle w:val="6"/>
            </w:pPr>
            <w:r>
              <w:t>结果 纠正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center"/>
          </w:tcPr>
          <w:p w14:paraId="365781FB">
            <w:pPr>
              <w:pStyle w:val="6"/>
            </w:pPr>
            <w:r>
              <w:t xml:space="preserve">其他 </w:t>
            </w:r>
            <w:r>
              <w:rPr>
                <w:spacing w:val="5"/>
              </w:rPr>
              <w:t>结果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center"/>
          </w:tcPr>
          <w:p w14:paraId="4587457F">
            <w:pPr>
              <w:pStyle w:val="6"/>
            </w:pPr>
            <w:r>
              <w:t xml:space="preserve">尚未 </w:t>
            </w:r>
            <w:r>
              <w:rPr>
                <w:spacing w:val="5"/>
              </w:rPr>
              <w:t>审结</w:t>
            </w:r>
          </w:p>
        </w:tc>
        <w:tc>
          <w:tcPr>
            <w:tcW w:w="650" w:type="dxa"/>
            <w:vMerge w:val="restart"/>
            <w:tcBorders>
              <w:bottom w:val="nil"/>
            </w:tcBorders>
            <w:vAlign w:val="center"/>
          </w:tcPr>
          <w:p w14:paraId="125355A1">
            <w:pPr>
              <w:spacing w:line="327" w:lineRule="auto"/>
              <w:jc w:val="center"/>
            </w:pPr>
          </w:p>
          <w:p w14:paraId="04E5A10A">
            <w:pPr>
              <w:pStyle w:val="6"/>
            </w:pPr>
            <w:r>
              <w:t>总计</w:t>
            </w:r>
          </w:p>
        </w:tc>
        <w:tc>
          <w:tcPr>
            <w:tcW w:w="3237" w:type="dxa"/>
            <w:gridSpan w:val="5"/>
            <w:vAlign w:val="center"/>
          </w:tcPr>
          <w:p w14:paraId="0CA050D7">
            <w:pPr>
              <w:pStyle w:val="6"/>
            </w:pPr>
            <w:r>
              <w:t>未经复议直接起诉</w:t>
            </w:r>
          </w:p>
        </w:tc>
        <w:tc>
          <w:tcPr>
            <w:tcW w:w="3241" w:type="dxa"/>
            <w:gridSpan w:val="5"/>
            <w:vAlign w:val="center"/>
          </w:tcPr>
          <w:p w14:paraId="02F455AB">
            <w:pPr>
              <w:pStyle w:val="6"/>
            </w:pPr>
            <w:r>
              <w:t>复议后起诉</w:t>
            </w:r>
          </w:p>
        </w:tc>
      </w:tr>
      <w:tr w14:paraId="241603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  <w:jc w:val="center"/>
        </w:trPr>
        <w:tc>
          <w:tcPr>
            <w:tcW w:w="654" w:type="dxa"/>
            <w:vMerge w:val="continue"/>
            <w:tcBorders>
              <w:top w:val="nil"/>
            </w:tcBorders>
            <w:vAlign w:val="center"/>
          </w:tcPr>
          <w:p w14:paraId="69794BA5">
            <w:pPr>
              <w:jc w:val="center"/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center"/>
          </w:tcPr>
          <w:p w14:paraId="5D99BD6A">
            <w:pPr>
              <w:jc w:val="center"/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center"/>
          </w:tcPr>
          <w:p w14:paraId="54830071">
            <w:pPr>
              <w:jc w:val="center"/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center"/>
          </w:tcPr>
          <w:p w14:paraId="64D11580">
            <w:pPr>
              <w:jc w:val="center"/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center"/>
          </w:tcPr>
          <w:p w14:paraId="409830DF">
            <w:pPr>
              <w:jc w:val="center"/>
            </w:pPr>
          </w:p>
        </w:tc>
        <w:tc>
          <w:tcPr>
            <w:tcW w:w="649" w:type="dxa"/>
            <w:vAlign w:val="center"/>
          </w:tcPr>
          <w:p w14:paraId="6F54EAD5">
            <w:pPr>
              <w:pStyle w:val="6"/>
            </w:pPr>
            <w:r>
              <w:t xml:space="preserve">结果 </w:t>
            </w:r>
            <w:r>
              <w:rPr>
                <w:spacing w:val="-3"/>
              </w:rPr>
              <w:t>维持</w:t>
            </w:r>
          </w:p>
        </w:tc>
        <w:tc>
          <w:tcPr>
            <w:tcW w:w="640" w:type="dxa"/>
            <w:vAlign w:val="center"/>
          </w:tcPr>
          <w:p w14:paraId="3EA44076">
            <w:pPr>
              <w:pStyle w:val="6"/>
            </w:pPr>
            <w:r>
              <w:t>结果 纠正</w:t>
            </w:r>
          </w:p>
        </w:tc>
        <w:tc>
          <w:tcPr>
            <w:tcW w:w="649" w:type="dxa"/>
            <w:vAlign w:val="center"/>
          </w:tcPr>
          <w:p w14:paraId="2AEC6987">
            <w:pPr>
              <w:pStyle w:val="6"/>
            </w:pPr>
            <w:r>
              <w:t xml:space="preserve">其他 </w:t>
            </w:r>
            <w:r>
              <w:rPr>
                <w:spacing w:val="5"/>
              </w:rPr>
              <w:t>结果</w:t>
            </w:r>
          </w:p>
        </w:tc>
        <w:tc>
          <w:tcPr>
            <w:tcW w:w="649" w:type="dxa"/>
            <w:vAlign w:val="center"/>
          </w:tcPr>
          <w:p w14:paraId="6FE2BCED">
            <w:pPr>
              <w:pStyle w:val="6"/>
            </w:pPr>
            <w:r>
              <w:t xml:space="preserve">尚未 </w:t>
            </w:r>
            <w:r>
              <w:rPr>
                <w:spacing w:val="5"/>
              </w:rPr>
              <w:t>审结</w:t>
            </w:r>
          </w:p>
        </w:tc>
        <w:tc>
          <w:tcPr>
            <w:tcW w:w="650" w:type="dxa"/>
            <w:vAlign w:val="center"/>
          </w:tcPr>
          <w:p w14:paraId="08366440">
            <w:pPr>
              <w:pStyle w:val="6"/>
            </w:pPr>
            <w:r>
              <w:t>总计</w:t>
            </w:r>
          </w:p>
        </w:tc>
        <w:tc>
          <w:tcPr>
            <w:tcW w:w="649" w:type="dxa"/>
            <w:vAlign w:val="center"/>
          </w:tcPr>
          <w:p w14:paraId="7C699F3E">
            <w:pPr>
              <w:pStyle w:val="6"/>
            </w:pPr>
            <w:r>
              <w:t xml:space="preserve">结果 </w:t>
            </w:r>
            <w:r>
              <w:rPr>
                <w:spacing w:val="-3"/>
              </w:rPr>
              <w:t>维持</w:t>
            </w:r>
          </w:p>
        </w:tc>
        <w:tc>
          <w:tcPr>
            <w:tcW w:w="649" w:type="dxa"/>
            <w:vAlign w:val="center"/>
          </w:tcPr>
          <w:p w14:paraId="04FC2032">
            <w:pPr>
              <w:pStyle w:val="6"/>
            </w:pPr>
            <w:r>
              <w:t>结果 纠正</w:t>
            </w:r>
          </w:p>
        </w:tc>
        <w:tc>
          <w:tcPr>
            <w:tcW w:w="650" w:type="dxa"/>
            <w:vAlign w:val="center"/>
          </w:tcPr>
          <w:p w14:paraId="2361692B">
            <w:pPr>
              <w:pStyle w:val="6"/>
            </w:pPr>
            <w:r>
              <w:t xml:space="preserve">其他 </w:t>
            </w:r>
            <w:r>
              <w:rPr>
                <w:spacing w:val="5"/>
              </w:rPr>
              <w:t>结果</w:t>
            </w:r>
          </w:p>
        </w:tc>
        <w:tc>
          <w:tcPr>
            <w:tcW w:w="649" w:type="dxa"/>
            <w:vAlign w:val="center"/>
          </w:tcPr>
          <w:p w14:paraId="403DE505">
            <w:pPr>
              <w:pStyle w:val="6"/>
            </w:pPr>
            <w:r>
              <w:t xml:space="preserve">尚未 </w:t>
            </w:r>
            <w:r>
              <w:rPr>
                <w:spacing w:val="5"/>
              </w:rPr>
              <w:t>审结</w:t>
            </w:r>
          </w:p>
        </w:tc>
        <w:tc>
          <w:tcPr>
            <w:tcW w:w="644" w:type="dxa"/>
            <w:vAlign w:val="center"/>
          </w:tcPr>
          <w:p w14:paraId="1C66468C">
            <w:pPr>
              <w:pStyle w:val="6"/>
            </w:pPr>
            <w:r>
              <w:t>总计</w:t>
            </w:r>
          </w:p>
        </w:tc>
      </w:tr>
      <w:tr w14:paraId="300C7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  <w:jc w:val="center"/>
        </w:trPr>
        <w:tc>
          <w:tcPr>
            <w:tcW w:w="654" w:type="dxa"/>
            <w:vAlign w:val="center"/>
          </w:tcPr>
          <w:p w14:paraId="0AF6E41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39" w:type="dxa"/>
            <w:vAlign w:val="center"/>
          </w:tcPr>
          <w:p w14:paraId="7415172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29A1F24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5B2D567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22AAB38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708B068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40" w:type="dxa"/>
            <w:vAlign w:val="center"/>
          </w:tcPr>
          <w:p w14:paraId="05768C54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7624EC31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299A3B1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25AA79C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3F9FD47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324565D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50" w:type="dxa"/>
            <w:vAlign w:val="center"/>
          </w:tcPr>
          <w:p w14:paraId="397B4C77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49" w:type="dxa"/>
            <w:vAlign w:val="center"/>
          </w:tcPr>
          <w:p w14:paraId="7D8E370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  <w:tc>
          <w:tcPr>
            <w:tcW w:w="644" w:type="dxa"/>
            <w:vAlign w:val="center"/>
          </w:tcPr>
          <w:p w14:paraId="05EECF90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t>0</w:t>
            </w:r>
          </w:p>
        </w:tc>
      </w:tr>
    </w:tbl>
    <w:p w14:paraId="200F4FC3">
      <w:pPr>
        <w:spacing w:before="81" w:line="219" w:lineRule="auto"/>
        <w:ind w:firstLine="587" w:firstLineChars="200"/>
        <w:outlineLvl w:val="1"/>
        <w:rPr>
          <w:rFonts w:hint="eastAsia" w:ascii="宋体" w:hAnsi="宋体" w:eastAsia="宋体" w:cs="宋体"/>
          <w:b/>
          <w:bCs/>
          <w:spacing w:val="-14"/>
          <w:sz w:val="32"/>
          <w:szCs w:val="32"/>
          <w:lang w:eastAsia="zh-CN"/>
        </w:rPr>
      </w:pPr>
    </w:p>
    <w:p w14:paraId="6D264EF8">
      <w:pPr>
        <w:spacing w:before="49" w:line="560" w:lineRule="exact"/>
        <w:ind w:firstLine="584" w:firstLineChars="200"/>
        <w:jc w:val="both"/>
        <w:outlineLvl w:val="1"/>
        <w:rPr>
          <w:rFonts w:hint="eastAsia" w:ascii="黑体" w:hAnsi="黑体" w:eastAsia="黑体" w:cs="宋体"/>
          <w:bCs/>
          <w:spacing w:val="-14"/>
          <w:sz w:val="32"/>
          <w:szCs w:val="32"/>
        </w:rPr>
      </w:pPr>
      <w:r>
        <w:rPr>
          <w:rFonts w:ascii="黑体" w:hAnsi="黑体" w:eastAsia="黑体" w:cs="宋体"/>
          <w:bCs/>
          <w:spacing w:val="-14"/>
          <w:sz w:val="32"/>
          <w:szCs w:val="32"/>
        </w:rPr>
        <w:t>五、存在的主要问题及改进情况</w:t>
      </w:r>
    </w:p>
    <w:p w14:paraId="24D680F3">
      <w:pPr>
        <w:spacing w:line="560" w:lineRule="exact"/>
        <w:ind w:firstLine="668" w:firstLineChars="200"/>
        <w:jc w:val="both"/>
        <w:rPr>
          <w:rFonts w:ascii="宋体" w:hAnsi="宋体" w:eastAsia="宋体" w:cs="宋体"/>
          <w:spacing w:val="7"/>
          <w:sz w:val="32"/>
          <w:szCs w:val="32"/>
        </w:rPr>
      </w:pPr>
      <w:r>
        <w:rPr>
          <w:rFonts w:hint="eastAsia" w:ascii="宋体" w:hAnsi="宋体" w:eastAsia="宋体" w:cs="宋体"/>
          <w:spacing w:val="7"/>
          <w:sz w:val="32"/>
          <w:szCs w:val="32"/>
        </w:rPr>
        <w:t>在总结我局</w:t>
      </w:r>
      <w:r>
        <w:rPr>
          <w:rFonts w:ascii="宋体" w:hAnsi="宋体" w:eastAsia="宋体" w:cs="宋体"/>
          <w:spacing w:val="7"/>
          <w:sz w:val="32"/>
          <w:szCs w:val="32"/>
        </w:rPr>
        <w:t>202</w:t>
      </w:r>
      <w:r>
        <w:rPr>
          <w:rFonts w:hint="eastAsia" w:ascii="宋体" w:hAnsi="宋体" w:eastAsia="宋体" w:cs="宋体"/>
          <w:spacing w:val="7"/>
          <w:sz w:val="32"/>
          <w:szCs w:val="32"/>
          <w:lang w:eastAsia="zh-CN"/>
        </w:rPr>
        <w:t>4</w:t>
      </w:r>
      <w:r>
        <w:rPr>
          <w:rFonts w:hint="eastAsia" w:ascii="宋体" w:hAnsi="宋体" w:eastAsia="宋体" w:cs="宋体"/>
          <w:spacing w:val="7"/>
          <w:sz w:val="32"/>
          <w:szCs w:val="32"/>
        </w:rPr>
        <w:t>年政务公开工作的同时，也认识到还存在一些问题。一是一些部门和民警对政务公开工作认识不足，不够重视。二是政务信息公开发布内容有待完善。</w:t>
      </w:r>
      <w:r>
        <w:rPr>
          <w:rFonts w:ascii="宋体" w:hAnsi="宋体" w:eastAsia="宋体" w:cs="宋体"/>
          <w:spacing w:val="7"/>
          <w:sz w:val="32"/>
          <w:szCs w:val="32"/>
        </w:rPr>
        <w:t>202</w:t>
      </w:r>
      <w:r>
        <w:rPr>
          <w:rFonts w:hint="eastAsia" w:ascii="宋体" w:hAnsi="宋体" w:eastAsia="宋体" w:cs="宋体"/>
          <w:spacing w:val="7"/>
          <w:sz w:val="32"/>
          <w:szCs w:val="32"/>
          <w:lang w:eastAsia="zh-CN"/>
        </w:rPr>
        <w:t>5</w:t>
      </w:r>
      <w:r>
        <w:rPr>
          <w:rFonts w:hint="eastAsia" w:ascii="宋体" w:hAnsi="宋体" w:eastAsia="宋体" w:cs="宋体"/>
          <w:spacing w:val="7"/>
          <w:sz w:val="32"/>
          <w:szCs w:val="32"/>
        </w:rPr>
        <w:t>年，我局将按照市政务公开办的要求，做好几下几点：</w:t>
      </w:r>
    </w:p>
    <w:p w14:paraId="65A5D622">
      <w:pPr>
        <w:spacing w:line="560" w:lineRule="exact"/>
        <w:ind w:firstLine="668" w:firstLineChars="200"/>
        <w:jc w:val="both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7"/>
          <w:sz w:val="32"/>
          <w:szCs w:val="32"/>
        </w:rPr>
        <w:t>一是进一步提高全体民警对政务公开工作的认识，加强</w:t>
      </w:r>
      <w:r>
        <w:rPr>
          <w:rFonts w:ascii="宋体" w:hAnsi="宋体" w:eastAsia="宋体" w:cs="宋体"/>
          <w:spacing w:val="7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7"/>
          <w:sz w:val="32"/>
          <w:szCs w:val="32"/>
        </w:rPr>
        <w:t>学习、教育和政务公开工作业务培训，保证政务公开工作的</w:t>
      </w:r>
      <w:r>
        <w:rPr>
          <w:rFonts w:ascii="宋体" w:hAnsi="宋体" w:eastAsia="宋体" w:cs="宋体"/>
          <w:spacing w:val="7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7"/>
          <w:sz w:val="32"/>
          <w:szCs w:val="32"/>
        </w:rPr>
        <w:t>有效开展；</w:t>
      </w:r>
      <w:r>
        <w:rPr>
          <w:rFonts w:hint="eastAsia" w:ascii="宋体" w:hAnsi="宋体" w:eastAsia="宋体" w:cs="宋体"/>
          <w:spacing w:val="7"/>
          <w:sz w:val="32"/>
          <w:szCs w:val="32"/>
          <w:lang w:eastAsia="zh-CN"/>
        </w:rPr>
        <w:t xml:space="preserve">    </w:t>
      </w:r>
      <w:r>
        <w:rPr>
          <w:rFonts w:hint="eastAsia" w:ascii="宋体" w:hAnsi="宋体" w:eastAsia="宋体" w:cs="宋体"/>
          <w:spacing w:val="7"/>
          <w:sz w:val="32"/>
          <w:szCs w:val="32"/>
        </w:rPr>
        <w:t>二是提高信息发布质量，在做好日常政务信息公</w:t>
      </w:r>
      <w:r>
        <w:rPr>
          <w:rFonts w:ascii="宋体" w:hAnsi="宋体" w:eastAsia="宋体" w:cs="宋体"/>
          <w:spacing w:val="7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7"/>
          <w:sz w:val="32"/>
          <w:szCs w:val="32"/>
        </w:rPr>
        <w:t>开网维护的同时，有针对性的发布政策解读、规范性文件、户籍服务等方面信息，把涉及人民群众切身利益的各类事项</w:t>
      </w:r>
      <w:r>
        <w:rPr>
          <w:rFonts w:ascii="宋体" w:hAnsi="宋体" w:eastAsia="宋体" w:cs="宋体"/>
          <w:spacing w:val="7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7"/>
          <w:sz w:val="32"/>
          <w:szCs w:val="32"/>
        </w:rPr>
        <w:t>作为信息发布重点；三是进一步加强制度建设，把开展政务公开活动与公安工作实际紧密结合起来，努力开创政务公开的公安特色，把我局政务公开工作不断推向规范化、制度化</w:t>
      </w:r>
      <w:r>
        <w:rPr>
          <w:rFonts w:ascii="宋体" w:hAnsi="宋体" w:eastAsia="宋体" w:cs="宋体"/>
          <w:spacing w:val="7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pacing w:val="7"/>
          <w:sz w:val="32"/>
          <w:szCs w:val="32"/>
        </w:rPr>
        <w:t>的新局面。</w:t>
      </w:r>
    </w:p>
    <w:p w14:paraId="5599FB27">
      <w:pPr>
        <w:spacing w:before="49" w:line="560" w:lineRule="exact"/>
        <w:ind w:firstLine="584" w:firstLineChars="200"/>
        <w:jc w:val="both"/>
        <w:outlineLvl w:val="1"/>
        <w:rPr>
          <w:rFonts w:ascii="黑体" w:hAnsi="黑体" w:eastAsia="黑体" w:cs="宋体"/>
          <w:bCs/>
          <w:spacing w:val="-14"/>
          <w:sz w:val="32"/>
          <w:szCs w:val="32"/>
        </w:rPr>
      </w:pPr>
      <w:r>
        <w:rPr>
          <w:rFonts w:ascii="黑体" w:hAnsi="黑体" w:eastAsia="黑体" w:cs="宋体"/>
          <w:bCs/>
          <w:spacing w:val="-14"/>
          <w:sz w:val="32"/>
          <w:szCs w:val="32"/>
        </w:rPr>
        <w:t>六 、其他需要报告的事项</w:t>
      </w:r>
    </w:p>
    <w:p w14:paraId="68A93F7C">
      <w:pPr>
        <w:spacing w:line="560" w:lineRule="exact"/>
        <w:ind w:firstLine="668" w:firstLineChars="200"/>
        <w:jc w:val="both"/>
        <w:rPr>
          <w:rFonts w:hint="eastAsia" w:ascii="宋体" w:hAnsi="宋体" w:eastAsia="宋体" w:cs="宋体"/>
          <w:spacing w:val="7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pacing w:val="7"/>
          <w:sz w:val="32"/>
          <w:szCs w:val="32"/>
        </w:rPr>
        <w:t>本年度未收取政府公开信息信息处理费。</w:t>
      </w:r>
    </w:p>
    <w:p w14:paraId="6D23D3D2">
      <w:pPr>
        <w:spacing w:line="560" w:lineRule="exact"/>
        <w:ind w:firstLine="640" w:firstLineChars="200"/>
        <w:jc w:val="both"/>
        <w:rPr>
          <w:rFonts w:hint="eastAsia" w:eastAsiaTheme="minorEastAsia"/>
          <w:sz w:val="32"/>
          <w:szCs w:val="32"/>
          <w:lang w:eastAsia="zh-CN"/>
        </w:rPr>
      </w:pPr>
    </w:p>
    <w:p w14:paraId="47032DE3">
      <w:pPr>
        <w:spacing w:line="560" w:lineRule="exact"/>
        <w:ind w:firstLine="640" w:firstLineChars="200"/>
        <w:jc w:val="both"/>
        <w:rPr>
          <w:rFonts w:hint="eastAsia" w:eastAsiaTheme="minorEastAsia"/>
          <w:sz w:val="32"/>
          <w:szCs w:val="32"/>
          <w:lang w:eastAsia="zh-CN"/>
        </w:rPr>
      </w:pPr>
    </w:p>
    <w:p w14:paraId="127E1685">
      <w:pPr>
        <w:wordWrap w:val="0"/>
        <w:spacing w:line="560" w:lineRule="exact"/>
        <w:ind w:firstLine="668" w:firstLineChars="200"/>
        <w:jc w:val="right"/>
        <w:rPr>
          <w:rFonts w:hint="default" w:ascii="宋体" w:hAnsi="宋体" w:eastAsia="宋体" w:cs="宋体"/>
          <w:spacing w:val="7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pacing w:val="7"/>
          <w:sz w:val="32"/>
          <w:szCs w:val="32"/>
          <w:lang w:eastAsia="zh-CN"/>
        </w:rPr>
        <w:t>2025年</w:t>
      </w:r>
      <w:r>
        <w:rPr>
          <w:rFonts w:hint="eastAsia" w:ascii="宋体" w:hAnsi="宋体" w:eastAsia="宋体" w:cs="宋体"/>
          <w:spacing w:val="7"/>
          <w:sz w:val="32"/>
          <w:szCs w:val="32"/>
          <w:lang w:val="en-US" w:eastAsia="zh-CN"/>
        </w:rPr>
        <w:t>1</w:t>
      </w:r>
      <w:bookmarkStart w:id="1" w:name="_GoBack"/>
      <w:bookmarkEnd w:id="1"/>
      <w:r>
        <w:rPr>
          <w:rFonts w:hint="eastAsia" w:ascii="宋体" w:hAnsi="宋体" w:eastAsia="宋体" w:cs="宋体"/>
          <w:spacing w:val="7"/>
          <w:sz w:val="32"/>
          <w:szCs w:val="32"/>
          <w:lang w:eastAsia="zh-CN"/>
        </w:rPr>
        <w:t>月24日</w:t>
      </w:r>
      <w:r>
        <w:rPr>
          <w:rFonts w:hint="eastAsia" w:ascii="宋体" w:hAnsi="宋体" w:eastAsia="宋体" w:cs="宋体"/>
          <w:spacing w:val="7"/>
          <w:sz w:val="32"/>
          <w:szCs w:val="32"/>
          <w:lang w:val="en-US" w:eastAsia="zh-CN"/>
        </w:rPr>
        <w:t xml:space="preserve">    </w:t>
      </w:r>
    </w:p>
    <w:p w14:paraId="12F71871"/>
    <w:sectPr>
      <w:footerReference r:id="rId5" w:type="default"/>
      <w:pgSz w:w="11520" w:h="16490"/>
      <w:pgMar w:top="1335" w:right="954" w:bottom="1012" w:left="835" w:header="0" w:footer="853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81A69F">
    <w:pPr>
      <w:spacing w:line="169" w:lineRule="auto"/>
      <w:ind w:left="4795"/>
      <w:rPr>
        <w:rFonts w:ascii="宋体" w:hAnsi="宋体" w:eastAsia="宋体" w:cs="宋体"/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88EB2">
    <w:pPr>
      <w:spacing w:line="169" w:lineRule="auto"/>
      <w:ind w:left="4874"/>
      <w:rPr>
        <w:rFonts w:ascii="宋体" w:hAnsi="宋体" w:eastAsia="宋体" w:cs="宋体"/>
        <w:sz w:val="15"/>
        <w:szCs w:val="15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DBD92">
    <w:pPr>
      <w:spacing w:line="171" w:lineRule="auto"/>
      <w:ind w:left="4784"/>
      <w:rPr>
        <w:rFonts w:ascii="宋体" w:hAnsi="宋体" w:eastAsia="宋体" w:cs="宋体"/>
        <w:sz w:val="16"/>
        <w:szCs w:val="16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ZjMzllMmRmZjhmYTczNGU2MzQ4M2Y1YjdjYjUxOGMifQ=="/>
  </w:docVars>
  <w:rsids>
    <w:rsidRoot w:val="00A720A0"/>
    <w:rsid w:val="00077CDB"/>
    <w:rsid w:val="0010513D"/>
    <w:rsid w:val="003132D6"/>
    <w:rsid w:val="005205E5"/>
    <w:rsid w:val="00A720A0"/>
    <w:rsid w:val="00C170B8"/>
    <w:rsid w:val="0CE65A5B"/>
    <w:rsid w:val="1DF63B37"/>
    <w:rsid w:val="211803A6"/>
    <w:rsid w:val="301B57BD"/>
    <w:rsid w:val="5F4D37FE"/>
    <w:rsid w:val="615F221E"/>
    <w:rsid w:val="772124F1"/>
    <w:rsid w:val="7832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customStyle="1" w:styleId="6">
    <w:name w:val="Table Text"/>
    <w:basedOn w:val="1"/>
    <w:autoRedefine/>
    <w:semiHidden/>
    <w:qFormat/>
    <w:uiPriority w:val="0"/>
    <w:pPr>
      <w:spacing w:before="77" w:line="219" w:lineRule="auto"/>
      <w:jc w:val="center"/>
    </w:pPr>
    <w:rPr>
      <w:rFonts w:ascii="宋体" w:hAnsi="宋体" w:eastAsia="宋体" w:cs="宋体"/>
      <w:sz w:val="20"/>
      <w:szCs w:val="20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Char"/>
    <w:basedOn w:val="5"/>
    <w:link w:val="3"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9">
    <w:name w:val="页脚 Char"/>
    <w:basedOn w:val="5"/>
    <w:link w:val="2"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2011</Words>
  <Characters>2078</Characters>
  <Lines>18</Lines>
  <Paragraphs>5</Paragraphs>
  <TotalTime>59</TotalTime>
  <ScaleCrop>false</ScaleCrop>
  <LinksUpToDate>false</LinksUpToDate>
  <CharactersWithSpaces>2138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2024-01-23T03:33:00Z</dcterms:created>
  <dc:creator>Administrator</dc:creator>
  <cp:lastModifiedBy>什么情况啊？</cp:lastModifiedBy>
  <cp:lastPrinted>2025-02-24T09:15:00Z</cp:lastPrinted>
  <dcterms:modified xsi:type="dcterms:W3CDTF">2025-02-25T02:58:09Z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6F62E7B4080A4B8BBF79B30E9B89C9F5_12</vt:lpwstr>
  </property>
  <property fmtid="{D5CDD505-2E9C-101B-9397-08002B2CF9AE}" pid="4" name="KSOTemplateDocerSaveRecord">
    <vt:lpwstr>eyJoZGlkIjoiZTZjMzllMmRmZjhmYTczNGU2MzQ4M2Y1YjdjYjUxOGMiLCJ1c2VySWQiOiIyNDQ2Nzk1MjkifQ==</vt:lpwstr>
  </property>
</Properties>
</file>